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F6E378A" wp14:editId="62557868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FE130F" w:rsidRPr="00FE130F" w:rsidRDefault="00FE130F" w:rsidP="00A8338C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FE130F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Women's Training Unit concludes its training activities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with a</w:t>
            </w:r>
            <w:r w:rsidRPr="00FE130F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workshop entitled</w:t>
            </w:r>
            <w:r w:rsidR="00A8338C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E130F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>"</w:t>
            </w:r>
            <w:r w:rsidRPr="00FE130F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The use of Web 2 applications in education</w:t>
            </w:r>
            <w:r w:rsidRPr="00FE130F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>"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8A6B58" w:rsidRDefault="00A8338C" w:rsidP="00A8338C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</w:rPr>
              <w:t xml:space="preserve">Tuesday 20/6/1434 </w:t>
            </w:r>
          </w:p>
          <w:p w:rsidR="004A12D6" w:rsidRPr="00DF0BB4" w:rsidRDefault="004A12D6" w:rsidP="00F24E97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</w:pPr>
            <w:r w:rsidRPr="004A12D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Women's Training Unit concludes its training activities </w:t>
            </w:r>
            <w:r w:rsid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and organizes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a</w:t>
            </w:r>
            <w:r w:rsidRPr="004A12D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workshop entitled "The use of Web 2 applications in education"</w:t>
            </w:r>
            <w:r w:rsidR="0014646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. The workshop was held by Ms. </w:t>
            </w:r>
            <w:proofErr w:type="spellStart"/>
            <w:r w:rsidR="0014646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Moneirah</w:t>
            </w:r>
            <w:proofErr w:type="spellEnd"/>
            <w:r w:rsidR="0014646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Al-</w:t>
            </w:r>
            <w:proofErr w:type="spellStart"/>
            <w:r w:rsidR="0014646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Zouman</w:t>
            </w:r>
            <w:proofErr w:type="spellEnd"/>
            <w:r w:rsidR="0014646C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r w:rsid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for the faculty members of the university. During the workshop a step by step presentation of the web 2.0 application and registration   was given clearly and a model for its use in education was explained. It is noted that web 2.0 is a term which refers to </w:t>
            </w:r>
            <w:r w:rsidR="00DF0BB4"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a range of new technologies and web applications that led to change the behavior of the</w:t>
            </w:r>
            <w:r w:rsid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global network "Internet" </w:t>
            </w:r>
            <w:r w:rsidR="00DF0BB4"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carrying a number of chara</w:t>
            </w:r>
            <w:r w:rsid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cteristics that distinguish it</w:t>
            </w:r>
            <w:r w:rsidR="00DF0BB4"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, such as: allowing users to </w:t>
            </w:r>
            <w:r w:rsid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use </w:t>
            </w:r>
            <w:proofErr w:type="spellStart"/>
            <w:r w:rsid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softwares</w:t>
            </w:r>
            <w:proofErr w:type="spellEnd"/>
            <w:r w:rsidR="00D27245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depending on the browser and </w:t>
            </w:r>
            <w:r w:rsidR="00DF0BB4"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express</w:t>
            </w:r>
            <w:r w:rsidR="00D27245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ing</w:t>
            </w:r>
            <w:r w:rsidR="00DF0BB4"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themselves, their interes</w:t>
            </w:r>
            <w:r w:rsidR="00D27245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ts and their culture and providing</w:t>
            </w:r>
            <w:r w:rsidR="00DF0BB4"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them with interactive</w:t>
            </w:r>
            <w:r w:rsidR="00D27245"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systems</w:t>
            </w:r>
            <w:r w:rsidR="00D27245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to</w:t>
            </w:r>
            <w:r w:rsidR="00DF0BB4"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allow their social</w:t>
            </w:r>
            <w:r w:rsidR="00D27245"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r w:rsidR="00D27245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participation and</w:t>
            </w:r>
            <w:r w:rsidR="00DF0BB4" w:rsidRPr="00DF0BB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interaction and others.</w:t>
            </w:r>
          </w:p>
          <w:p w:rsidR="004A12D6" w:rsidRDefault="004A12D6" w:rsidP="002B214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A8338C" w:rsidRDefault="00A8338C" w:rsidP="002B214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A8338C" w:rsidRDefault="00A8338C" w:rsidP="002B214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A8338C" w:rsidRDefault="00A8338C" w:rsidP="002B214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A8338C" w:rsidRDefault="00A8338C" w:rsidP="002B214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A8338C" w:rsidRDefault="00A8338C" w:rsidP="002B214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A8338C" w:rsidRDefault="00F24E97" w:rsidP="002B214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drawing>
                <wp:anchor distT="0" distB="0" distL="114300" distR="114300" simplePos="0" relativeHeight="251659264" behindDoc="1" locked="0" layoutInCell="1" allowOverlap="1" wp14:anchorId="24C0FC2F" wp14:editId="1A975AE3">
                  <wp:simplePos x="0" y="0"/>
                  <wp:positionH relativeFrom="column">
                    <wp:posOffset>1420495</wp:posOffset>
                  </wp:positionH>
                  <wp:positionV relativeFrom="paragraph">
                    <wp:posOffset>608330</wp:posOffset>
                  </wp:positionV>
                  <wp:extent cx="4090035" cy="3461385"/>
                  <wp:effectExtent l="0" t="0" r="5715" b="5715"/>
                  <wp:wrapTight wrapText="bothSides">
                    <wp:wrapPolygon edited="0">
                      <wp:start x="9054" y="0"/>
                      <wp:lineTo x="8753" y="5706"/>
                      <wp:lineTo x="2213" y="6657"/>
                      <wp:lineTo x="402" y="7014"/>
                      <wp:lineTo x="101" y="13314"/>
                      <wp:lineTo x="0" y="19139"/>
                      <wp:lineTo x="0" y="20922"/>
                      <wp:lineTo x="9457" y="21517"/>
                      <wp:lineTo x="10362" y="21517"/>
                      <wp:lineTo x="12475" y="21517"/>
                      <wp:lineTo x="12777" y="15216"/>
                      <wp:lineTo x="18411" y="15216"/>
                      <wp:lineTo x="21228" y="14622"/>
                      <wp:lineTo x="21127" y="13314"/>
                      <wp:lineTo x="21530" y="5706"/>
                      <wp:lineTo x="21530" y="357"/>
                      <wp:lineTo x="10966" y="0"/>
                      <wp:lineTo x="905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035" cy="346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338C" w:rsidRDefault="00A8338C" w:rsidP="002B214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A8338C" w:rsidRDefault="00A8338C" w:rsidP="002B214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A8338C" w:rsidRDefault="00A8338C" w:rsidP="002B214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A8338C" w:rsidRDefault="00A8338C" w:rsidP="002B214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bookmarkStart w:id="0" w:name="_GoBack"/>
            <w:bookmarkEnd w:id="0"/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</w:pPr>
          </w:p>
          <w:p w:rsidR="000610C7" w:rsidRPr="00644624" w:rsidRDefault="008A6B58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933404" w:rsidRDefault="00933404"/>
    <w:sectPr w:rsidR="00933404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14646C"/>
    <w:rsid w:val="002B2141"/>
    <w:rsid w:val="00380A3C"/>
    <w:rsid w:val="003C7357"/>
    <w:rsid w:val="004A12D6"/>
    <w:rsid w:val="004D0CB6"/>
    <w:rsid w:val="00641868"/>
    <w:rsid w:val="00644624"/>
    <w:rsid w:val="00654F32"/>
    <w:rsid w:val="006C0814"/>
    <w:rsid w:val="008A6B58"/>
    <w:rsid w:val="00933404"/>
    <w:rsid w:val="009D4338"/>
    <w:rsid w:val="00A8338C"/>
    <w:rsid w:val="00AF2B84"/>
    <w:rsid w:val="00BC60D3"/>
    <w:rsid w:val="00C44541"/>
    <w:rsid w:val="00D27245"/>
    <w:rsid w:val="00D42F1E"/>
    <w:rsid w:val="00DF0BB4"/>
    <w:rsid w:val="00E03637"/>
    <w:rsid w:val="00F24E97"/>
    <w:rsid w:val="00FB1443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AF65-B512-450C-8CBA-0CF55EB4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2013-05-25T19:43:00Z</cp:lastPrinted>
  <dcterms:created xsi:type="dcterms:W3CDTF">2013-04-03T16:41:00Z</dcterms:created>
  <dcterms:modified xsi:type="dcterms:W3CDTF">2013-05-25T19:43:00Z</dcterms:modified>
</cp:coreProperties>
</file>