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65" w:rsidRDefault="00D11DC0" w:rsidP="00D11DC0">
      <w:pPr>
        <w:rPr>
          <w:rFonts w:hint="cs"/>
          <w:rtl/>
        </w:rPr>
      </w:pPr>
      <w:r w:rsidRPr="00D11DC0">
        <w:rPr>
          <w:rtl/>
        </w:rPr>
        <w:drawing>
          <wp:inline distT="0" distB="0" distL="0" distR="0">
            <wp:extent cx="5274310" cy="671498"/>
            <wp:effectExtent l="0" t="0" r="0" b="0"/>
            <wp:docPr id="37" name="Object 3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611560" y="1778516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611560" y="1778516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 algn="r">
                            <a:lnSpc>
                              <a:spcPct val="150000"/>
                            </a:lnSpc>
                          </a:pPr>
                          <a:r>
                            <a:rPr lang="ar-SA" kern="1200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حققي </a:t>
                          </a:r>
                          <a:r>
                            <a:rPr lang="ar-SA" kern="1200" spc="5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حلمك وابدئي مشروعك</a:t>
                          </a:r>
                          <a:r>
                            <a:rPr lang="en-US" sz="24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4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endParaRPr lang="en-US" kern="1200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TheSans" pitchFamily="34" charset="-78"/>
                            <a:ea typeface="+mn-ea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bidiVisual/>
        <w:tblW w:w="9690" w:type="dxa"/>
        <w:tblCellMar>
          <w:left w:w="0" w:type="dxa"/>
          <w:right w:w="0" w:type="dxa"/>
        </w:tblCellMar>
        <w:tblLook w:val="04A0"/>
      </w:tblPr>
      <w:tblGrid>
        <w:gridCol w:w="4932"/>
        <w:gridCol w:w="4758"/>
      </w:tblGrid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اسم البرنامج التدريبي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حققي حلمك وابدئي مشروعك</w:t>
            </w:r>
            <w:r w:rsidRPr="00D11DC0">
              <w:rPr>
                <w:b/>
                <w:bCs/>
              </w:rPr>
              <w:t xml:space="preserve"> </w:t>
            </w:r>
          </w:p>
        </w:tc>
      </w:tr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اهداف  البرنامج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rtl/>
              </w:rPr>
              <w:t>نشر ثقافة الاستثمار الخاص و تنمية روح المبادرة و الريادة لدى المتدربة</w:t>
            </w:r>
            <w:r w:rsidRPr="00D11DC0">
              <w:t xml:space="preserve"> </w:t>
            </w:r>
          </w:p>
        </w:tc>
      </w:tr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الفئة المستهدفة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rtl/>
              </w:rPr>
              <w:t>سيدات الاعمال بمحافظة الغاط</w:t>
            </w:r>
            <w:r w:rsidRPr="00D11DC0">
              <w:t xml:space="preserve"> </w:t>
            </w:r>
          </w:p>
        </w:tc>
      </w:tr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تاريخ تنفيذ البرنامج التدريبي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rtl/>
              </w:rPr>
              <w:t>الاربعاء الموافق 1434/5/29هـ</w:t>
            </w:r>
            <w:r w:rsidRPr="00D11DC0">
              <w:t xml:space="preserve"> </w:t>
            </w:r>
          </w:p>
        </w:tc>
      </w:tr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مكان انعقاد البرنامج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rtl/>
              </w:rPr>
              <w:t>مركز الرحمانية الثقافي</w:t>
            </w:r>
            <w:r w:rsidRPr="00D11DC0">
              <w:t xml:space="preserve"> </w:t>
            </w:r>
          </w:p>
        </w:tc>
      </w:tr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اسم المدربة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rtl/>
              </w:rPr>
              <w:t>أ. فاطمة لطيف</w:t>
            </w:r>
            <w:r w:rsidRPr="00D11DC0">
              <w:t xml:space="preserve"> </w:t>
            </w:r>
          </w:p>
        </w:tc>
      </w:tr>
      <w:tr w:rsidR="00D11DC0" w:rsidRPr="00D11DC0" w:rsidTr="00D11DC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b/>
                <w:bCs/>
                <w:rtl/>
              </w:rPr>
              <w:t>عدد المتدربات الذين حضروا البرنامج</w:t>
            </w:r>
            <w:r w:rsidRPr="00D11DC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D11DC0" w:rsidRDefault="00D11DC0" w:rsidP="00D11DC0">
            <w:r w:rsidRPr="00D11DC0">
              <w:rPr>
                <w:rtl/>
              </w:rPr>
              <w:t>19 متدربه</w:t>
            </w:r>
            <w:r w:rsidRPr="00D11DC0">
              <w:t xml:space="preserve"> </w:t>
            </w:r>
          </w:p>
        </w:tc>
      </w:tr>
    </w:tbl>
    <w:p w:rsidR="00D11DC0" w:rsidRDefault="00D11DC0" w:rsidP="00D11DC0"/>
    <w:sectPr w:rsidR="00D11DC0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DC0"/>
    <w:rsid w:val="00000211"/>
    <w:rsid w:val="00086FB1"/>
    <w:rsid w:val="000937C3"/>
    <w:rsid w:val="000A5011"/>
    <w:rsid w:val="000E5765"/>
    <w:rsid w:val="00100351"/>
    <w:rsid w:val="001405E6"/>
    <w:rsid w:val="00142FBD"/>
    <w:rsid w:val="0018644D"/>
    <w:rsid w:val="001E332E"/>
    <w:rsid w:val="002361ED"/>
    <w:rsid w:val="002415C9"/>
    <w:rsid w:val="002A03BD"/>
    <w:rsid w:val="002A2168"/>
    <w:rsid w:val="002C1875"/>
    <w:rsid w:val="002F1500"/>
    <w:rsid w:val="00335421"/>
    <w:rsid w:val="003432A3"/>
    <w:rsid w:val="00345F10"/>
    <w:rsid w:val="00407F00"/>
    <w:rsid w:val="004E79E8"/>
    <w:rsid w:val="00531667"/>
    <w:rsid w:val="0054690E"/>
    <w:rsid w:val="005526C7"/>
    <w:rsid w:val="005D02C0"/>
    <w:rsid w:val="00643054"/>
    <w:rsid w:val="00655709"/>
    <w:rsid w:val="00693C04"/>
    <w:rsid w:val="006E4F77"/>
    <w:rsid w:val="006F7C67"/>
    <w:rsid w:val="00700CAB"/>
    <w:rsid w:val="00710DDB"/>
    <w:rsid w:val="00762B9C"/>
    <w:rsid w:val="00786D48"/>
    <w:rsid w:val="007D142E"/>
    <w:rsid w:val="007D43F6"/>
    <w:rsid w:val="00866E03"/>
    <w:rsid w:val="00933702"/>
    <w:rsid w:val="0098666E"/>
    <w:rsid w:val="009A738A"/>
    <w:rsid w:val="009B00C5"/>
    <w:rsid w:val="009B2FC7"/>
    <w:rsid w:val="009B5CBF"/>
    <w:rsid w:val="009C51A4"/>
    <w:rsid w:val="009E3CFD"/>
    <w:rsid w:val="00A372E6"/>
    <w:rsid w:val="00A9366F"/>
    <w:rsid w:val="00B505D4"/>
    <w:rsid w:val="00B8496C"/>
    <w:rsid w:val="00CA2A10"/>
    <w:rsid w:val="00CA7C14"/>
    <w:rsid w:val="00CC29D3"/>
    <w:rsid w:val="00D11DC0"/>
    <w:rsid w:val="00D20102"/>
    <w:rsid w:val="00DD58E2"/>
    <w:rsid w:val="00DF6D94"/>
    <w:rsid w:val="00E67341"/>
    <w:rsid w:val="00F90203"/>
    <w:rsid w:val="00FA7A81"/>
    <w:rsid w:val="00FB02AC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2014-10-13T21:31:00Z</dcterms:created>
  <dcterms:modified xsi:type="dcterms:W3CDTF">2014-10-13T21:32:00Z</dcterms:modified>
</cp:coreProperties>
</file>