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617"/>
        <w:gridCol w:w="2044"/>
        <w:gridCol w:w="4205"/>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B92B2C">
            <w:pPr>
              <w:rPr>
                <w:color w:val="4F6228" w:themeColor="accent3" w:themeShade="80"/>
                <w:sz w:val="28"/>
                <w:szCs w:val="28"/>
              </w:rPr>
            </w:pPr>
            <w:proofErr w:type="spellStart"/>
            <w:r>
              <w:rPr>
                <w:iCs/>
                <w:sz w:val="20"/>
                <w:szCs w:val="20"/>
              </w:rPr>
              <w:t>Hotat</w:t>
            </w:r>
            <w:proofErr w:type="spellEnd"/>
            <w:r>
              <w:rPr>
                <w:iCs/>
                <w:sz w:val="20"/>
                <w:szCs w:val="20"/>
              </w:rPr>
              <w:t xml:space="preserve"> </w:t>
            </w:r>
            <w:proofErr w:type="spellStart"/>
            <w:r>
              <w:rPr>
                <w:iCs/>
                <w:sz w:val="20"/>
                <w:szCs w:val="20"/>
              </w:rPr>
              <w:t>Sudair</w:t>
            </w:r>
            <w:proofErr w:type="spellEnd"/>
            <w:r>
              <w:rPr>
                <w:iCs/>
                <w:sz w:val="20"/>
                <w:szCs w:val="20"/>
              </w:rPr>
              <w:t xml:space="preserve"> College for Science and Humanities</w:t>
            </w:r>
            <w:r w:rsidR="00B01CD9" w:rsidRPr="00E321FF">
              <w:rPr>
                <w:rFonts w:hint="cs"/>
                <w:iCs/>
                <w:sz w:val="20"/>
                <w:szCs w:val="20"/>
                <w:rtl/>
              </w:rPr>
              <w:t xml:space="preserve">  </w:t>
            </w:r>
            <w:r w:rsidR="00B01CD9" w:rsidRPr="00E321FF">
              <w:rPr>
                <w:rFonts w:hint="cs"/>
                <w:sz w:val="20"/>
                <w:szCs w:val="20"/>
                <w:rtl/>
              </w:rPr>
              <w:t xml:space="preserve"> </w:t>
            </w:r>
            <w:r w:rsidR="00B01CD9" w:rsidRPr="00E321FF">
              <w:rPr>
                <w:rFonts w:asciiTheme="majorBidi" w:hAnsiTheme="majorBidi" w:cstheme="majorBidi"/>
                <w:iCs/>
                <w:sz w:val="22"/>
                <w:szCs w:val="22"/>
              </w:rPr>
              <w:t xml:space="preserve">  </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B01CD9">
            <w:pPr>
              <w:rPr>
                <w:color w:val="4F6228" w:themeColor="accent3" w:themeShade="80"/>
                <w:sz w:val="28"/>
                <w:szCs w:val="28"/>
                <w:rtl/>
              </w:rPr>
            </w:pPr>
            <w:r w:rsidRPr="00B01CD9">
              <w:rPr>
                <w:iCs/>
                <w:sz w:val="20"/>
                <w:szCs w:val="20"/>
              </w:rPr>
              <w:t>English Language</w:t>
            </w:r>
          </w:p>
        </w:tc>
      </w:tr>
      <w:tr w:rsidR="005A71B8" w:rsidRPr="005A71B8" w:rsidTr="005A71B8">
        <w:tc>
          <w:tcPr>
            <w:tcW w:w="1833" w:type="pct"/>
            <w:hideMark/>
          </w:tcPr>
          <w:p w:rsidR="005A71B8" w:rsidRPr="005A71B8" w:rsidRDefault="005A71B8">
            <w:pPr>
              <w:rPr>
                <w:color w:val="4F6228" w:themeColor="accent3" w:themeShade="80"/>
                <w:sz w:val="32"/>
                <w:szCs w:val="32"/>
                <w:rtl/>
              </w:rPr>
            </w:pPr>
            <w:proofErr w:type="spellStart"/>
            <w:r w:rsidRPr="005A71B8">
              <w:rPr>
                <w:color w:val="4F6228" w:themeColor="accent3" w:themeShade="80"/>
                <w:sz w:val="32"/>
                <w:szCs w:val="32"/>
              </w:rPr>
              <w:t>Programme</w:t>
            </w:r>
            <w:proofErr w:type="spellEnd"/>
            <w:r w:rsidRPr="005A71B8">
              <w:rPr>
                <w:color w:val="4F6228" w:themeColor="accent3" w:themeShade="80"/>
                <w:sz w:val="32"/>
                <w:szCs w:val="32"/>
              </w:rPr>
              <w:t xml:space="preserve"> </w:t>
            </w:r>
            <w:r w:rsidRPr="005A71B8">
              <w:rPr>
                <w:rFonts w:hint="cs"/>
                <w:color w:val="4F6228" w:themeColor="accent3" w:themeShade="80"/>
                <w:sz w:val="32"/>
                <w:szCs w:val="32"/>
                <w:rtl/>
              </w:rPr>
              <w:t xml:space="preserve"> :</w:t>
            </w:r>
          </w:p>
        </w:tc>
        <w:tc>
          <w:tcPr>
            <w:tcW w:w="3167" w:type="pct"/>
            <w:gridSpan w:val="2"/>
            <w:hideMark/>
          </w:tcPr>
          <w:p w:rsidR="005A71B8" w:rsidRPr="005A71B8" w:rsidRDefault="00B01CD9">
            <w:pPr>
              <w:rPr>
                <w:color w:val="4F6228" w:themeColor="accent3" w:themeShade="80"/>
                <w:sz w:val="28"/>
                <w:szCs w:val="28"/>
              </w:rPr>
            </w:pPr>
            <w:r>
              <w:rPr>
                <w:color w:val="4F6228" w:themeColor="accent3" w:themeShade="80"/>
                <w:sz w:val="28"/>
                <w:szCs w:val="28"/>
              </w:rPr>
              <w:t>BA</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B01CD9" w:rsidRDefault="00B01CD9" w:rsidP="00B01CD9">
            <w:pPr>
              <w:rPr>
                <w:rtl/>
              </w:rPr>
            </w:pPr>
            <w:r w:rsidRPr="00B01CD9">
              <w:t>Introduction to Translation</w:t>
            </w:r>
            <w:r>
              <w:t xml:space="preserve"> ENG224</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5A71B8">
              <w:rPr>
                <w:color w:val="4F6228" w:themeColor="accent3" w:themeShade="80"/>
                <w:sz w:val="28"/>
                <w:szCs w:val="28"/>
              </w:rPr>
              <w:t>…./ … / ……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93"/>
        <w:gridCol w:w="4649"/>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B01CD9" w:rsidRPr="00E321FF">
              <w:rPr>
                <w:iCs/>
                <w:sz w:val="20"/>
                <w:szCs w:val="20"/>
              </w:rPr>
              <w:t xml:space="preserve"> </w:t>
            </w:r>
            <w:proofErr w:type="spellStart"/>
            <w:r w:rsidR="00B01CD9" w:rsidRPr="00E321FF">
              <w:rPr>
                <w:iCs/>
                <w:sz w:val="20"/>
                <w:szCs w:val="20"/>
              </w:rPr>
              <w:t>Majmaah</w:t>
            </w:r>
            <w:proofErr w:type="spellEnd"/>
            <w:r w:rsidR="00B01CD9" w:rsidRPr="00E321FF">
              <w:rPr>
                <w:iCs/>
                <w:sz w:val="20"/>
                <w:szCs w:val="20"/>
              </w:rPr>
              <w:t xml:space="preserve"> University</w:t>
            </w:r>
            <w:r w:rsidR="00B01CD9" w:rsidRPr="00E321FF">
              <w:rPr>
                <w:rFonts w:hint="cs"/>
                <w:iCs/>
                <w:sz w:val="20"/>
                <w:szCs w:val="20"/>
                <w:rtl/>
              </w:rPr>
              <w:t xml:space="preserve">    </w:t>
            </w:r>
            <w:r w:rsidR="00B01CD9" w:rsidRPr="00E321FF">
              <w:rPr>
                <w:rFonts w:hint="cs"/>
                <w:sz w:val="20"/>
                <w:szCs w:val="20"/>
                <w:rtl/>
              </w:rPr>
              <w:t xml:space="preserve"> </w:t>
            </w:r>
            <w:r w:rsidR="00B01CD9" w:rsidRPr="00E321FF">
              <w:rPr>
                <w:rFonts w:asciiTheme="majorBidi" w:hAnsiTheme="majorBidi" w:cstheme="majorBidi"/>
                <w:iCs/>
                <w:sz w:val="22"/>
                <w:szCs w:val="22"/>
              </w:rPr>
              <w:t xml:space="preserve">  </w:t>
            </w:r>
          </w:p>
        </w:tc>
        <w:tc>
          <w:tcPr>
            <w:tcW w:w="2338" w:type="pct"/>
            <w:vAlign w:val="center"/>
          </w:tcPr>
          <w:p w:rsidR="00BD2CF4" w:rsidRPr="00B26EA1" w:rsidRDefault="00BD2CF4" w:rsidP="00B26EA1">
            <w:pPr>
              <w:ind w:right="43"/>
              <w:rPr>
                <w:b/>
                <w:bCs/>
              </w:rPr>
            </w:pPr>
            <w:r w:rsidRPr="00B26EA1">
              <w:rPr>
                <w:b/>
                <w:bCs/>
              </w:rPr>
              <w:t xml:space="preserve">Date: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B01CD9" w:rsidRPr="00E321FF">
              <w:rPr>
                <w:rFonts w:asciiTheme="majorBidi" w:hAnsiTheme="majorBidi" w:cstheme="majorBidi"/>
                <w:iCs/>
                <w:sz w:val="22"/>
                <w:szCs w:val="22"/>
              </w:rPr>
              <w:t xml:space="preserve"> College/Department </w:t>
            </w:r>
            <w:r w:rsidR="00B01CD9" w:rsidRPr="00E321FF">
              <w:rPr>
                <w:iCs/>
                <w:sz w:val="20"/>
                <w:szCs w:val="20"/>
              </w:rPr>
              <w:t xml:space="preserve">College of Science and Human </w:t>
            </w:r>
            <w:r w:rsidR="00B01CD9" w:rsidRPr="00E321FF">
              <w:rPr>
                <w:sz w:val="22"/>
                <w:szCs w:val="22"/>
              </w:rPr>
              <w:t>studies</w:t>
            </w:r>
            <w:r w:rsidR="00B01CD9" w:rsidRPr="00E321FF">
              <w:rPr>
                <w:iCs/>
                <w:sz w:val="20"/>
                <w:szCs w:val="20"/>
              </w:rPr>
              <w:t xml:space="preserve"> - </w:t>
            </w:r>
            <w:proofErr w:type="spellStart"/>
            <w:r w:rsidR="00B01CD9" w:rsidRPr="00E321FF">
              <w:rPr>
                <w:iCs/>
                <w:sz w:val="20"/>
                <w:szCs w:val="20"/>
              </w:rPr>
              <w:t>Hotat</w:t>
            </w:r>
            <w:proofErr w:type="spellEnd"/>
            <w:r w:rsidR="00B01CD9" w:rsidRPr="00E321FF">
              <w:rPr>
                <w:iCs/>
                <w:sz w:val="20"/>
                <w:szCs w:val="20"/>
              </w:rPr>
              <w:t xml:space="preserve"> </w:t>
            </w:r>
            <w:proofErr w:type="spellStart"/>
            <w:r w:rsidR="00B01CD9" w:rsidRPr="00E321FF">
              <w:rPr>
                <w:iCs/>
                <w:sz w:val="20"/>
                <w:szCs w:val="20"/>
              </w:rPr>
              <w:t>Sudair</w:t>
            </w:r>
            <w:proofErr w:type="spellEnd"/>
            <w:r w:rsidR="00B01CD9" w:rsidRPr="00E321FF">
              <w:rPr>
                <w:iCs/>
                <w:sz w:val="20"/>
                <w:szCs w:val="20"/>
              </w:rPr>
              <w:t>/Department of English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p>
          <w:p w:rsidR="00B01CD9" w:rsidRPr="00470372" w:rsidRDefault="00B01CD9" w:rsidP="00265A1C">
            <w:pPr>
              <w:ind w:right="43"/>
            </w:pPr>
            <w:r>
              <w:t>Introduction to translation ENG224</w:t>
            </w:r>
          </w:p>
        </w:tc>
      </w:tr>
      <w:tr w:rsidR="004E7612" w:rsidRPr="00470372" w:rsidTr="00E10FF9">
        <w:trPr>
          <w:trHeight w:val="828"/>
        </w:trPr>
        <w:tc>
          <w:tcPr>
            <w:tcW w:w="9978" w:type="dxa"/>
          </w:tcPr>
          <w:p w:rsidR="004E7612" w:rsidRDefault="004E7612" w:rsidP="00265A1C">
            <w:pPr>
              <w:ind w:right="43"/>
            </w:pPr>
            <w:r w:rsidRPr="00470372">
              <w:t>2.  Credit hours</w:t>
            </w:r>
            <w:r w:rsidR="00BD2CF4">
              <w:t>:</w:t>
            </w:r>
          </w:p>
          <w:p w:rsidR="00B01CD9" w:rsidRPr="00470372" w:rsidRDefault="00B01CD9" w:rsidP="00265A1C">
            <w:pPr>
              <w:ind w:right="43"/>
            </w:pPr>
            <w:r>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w:t>
            </w:r>
            <w:proofErr w:type="gramStart"/>
            <w:r w:rsidRPr="00470372">
              <w:t>is offered</w:t>
            </w:r>
            <w:proofErr w:type="gramEnd"/>
            <w:r w:rsidRPr="00470372">
              <w:t xml:space="preserve">. </w:t>
            </w:r>
          </w:p>
          <w:p w:rsidR="004E7612" w:rsidRPr="00470372" w:rsidRDefault="004E7612" w:rsidP="00265A1C">
            <w:pPr>
              <w:ind w:right="43"/>
            </w:pPr>
            <w:r w:rsidRPr="00470372">
              <w:t>(If general elective available in many programs indicate this rather than list programs)</w:t>
            </w:r>
          </w:p>
          <w:p w:rsidR="004E7612" w:rsidRPr="00470372" w:rsidRDefault="00B01CD9" w:rsidP="00265A1C">
            <w:pPr>
              <w:ind w:right="43"/>
            </w:pPr>
            <w:r>
              <w:t>English language</w:t>
            </w: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470372" w:rsidRDefault="00B01CD9" w:rsidP="00265A1C">
            <w:pPr>
              <w:ind w:right="43"/>
            </w:pPr>
            <w:r>
              <w:t xml:space="preserve">Sana </w:t>
            </w:r>
            <w:proofErr w:type="spellStart"/>
            <w:r>
              <w:t>Abdelhay</w:t>
            </w:r>
            <w:proofErr w:type="spellEnd"/>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B01CD9" w:rsidRPr="00470372" w:rsidRDefault="00B01CD9" w:rsidP="00265A1C">
            <w:pPr>
              <w:ind w:right="43"/>
            </w:pPr>
            <w:r>
              <w:t>Level 4</w:t>
            </w: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p>
          <w:p w:rsidR="004E7612" w:rsidRPr="00470372" w:rsidRDefault="00B01CD9" w:rsidP="00265A1C">
            <w:pPr>
              <w:ind w:right="43"/>
            </w:pPr>
            <w:r>
              <w:t>Introduction to linguistics</w:t>
            </w: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B01CD9"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B01CD9" w:rsidP="00265A1C">
            <w:pPr>
              <w:ind w:right="43"/>
            </w:pPr>
            <w:r>
              <w:t>None</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CC55BD"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134620</wp:posOffset>
                      </wp:positionV>
                      <wp:extent cx="454025" cy="227330"/>
                      <wp:effectExtent l="0" t="0" r="22225" b="2032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B01CD9" w:rsidRDefault="00B01CD9">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353.5pt;margin-top:10.6pt;width:35.75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B01CD9" w:rsidRDefault="00B01CD9">
                            <w:r>
                              <w:t>100%</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B01CD9" w:rsidRDefault="00B01CD9" w:rsidP="00D3476C">
                                  <w:pPr>
                                    <w:pStyle w:val="af"/>
                                    <w:numPr>
                                      <w:ilvl w:val="0"/>
                                      <w:numId w:val="1"/>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7" style="position:absolute;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B01CD9" w:rsidRDefault="00B01CD9" w:rsidP="00D3476C">
                            <w:pPr>
                              <w:pStyle w:val="af"/>
                              <w:numPr>
                                <w:ilvl w:val="0"/>
                                <w:numId w:val="1"/>
                              </w:numPr>
                            </w:pPr>
                          </w:p>
                        </w:txbxContent>
                      </v:textbox>
                    </v:rect>
                  </w:pict>
                </mc:Fallback>
              </mc:AlternateContent>
            </w:r>
          </w:p>
          <w:p w:rsidR="004E7612" w:rsidRDefault="004E7612" w:rsidP="00265A1C">
            <w:pPr>
              <w:ind w:right="43"/>
            </w:pPr>
            <w:r>
              <w:t xml:space="preserve">     </w:t>
            </w:r>
            <w:proofErr w:type="gramStart"/>
            <w:r>
              <w:t>a.  traditional</w:t>
            </w:r>
            <w:proofErr w:type="gramEnd"/>
            <w:r>
              <w:t xml:space="preserve"> classroom   </w:t>
            </w:r>
            <w:bookmarkStart w:id="0" w:name="_GoBack"/>
            <w:bookmarkEnd w:id="0"/>
            <w:r>
              <w:t xml:space="preserve">                                     What percentage?  </w:t>
            </w:r>
          </w:p>
          <w:p w:rsidR="004E7612" w:rsidRDefault="00CC55BD"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97155</wp:posOffset>
                      </wp:positionV>
                      <wp:extent cx="454025" cy="227330"/>
                      <wp:effectExtent l="0" t="0" r="22225" b="2032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B7CA" id="Rectangle 265" o:spid="_x0000_s1026" style="position:absolute;margin-left:353.5pt;margin-top:7.6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7C8A" id="Rectangle 258" o:spid="_x0000_s1026" style="position:absolute;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mc:Fallback>
              </mc:AlternateContent>
            </w:r>
          </w:p>
          <w:p w:rsidR="004E7612" w:rsidRDefault="004E7612" w:rsidP="00265A1C">
            <w:pPr>
              <w:ind w:right="43"/>
            </w:pPr>
            <w:r>
              <w:t xml:space="preserve">     </w:t>
            </w:r>
            <w:proofErr w:type="gramStart"/>
            <w:r>
              <w:t>b.  blended</w:t>
            </w:r>
            <w:proofErr w:type="gramEnd"/>
            <w:r>
              <w:t xml:space="preserve"> (traditional and online)                       What percentage?</w:t>
            </w:r>
          </w:p>
          <w:p w:rsidR="004E7612" w:rsidRDefault="00CC55BD"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F7AAD" id="Rectangle 264" o:spid="_x0000_s1026" style="position:absolute;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3779" id="Rectangle 259" o:spid="_x0000_s1026" style="position:absolute;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w:t>
            </w:r>
            <w:proofErr w:type="gramStart"/>
            <w:r>
              <w:t>c.  e</w:t>
            </w:r>
            <w:proofErr w:type="gramEnd"/>
            <w:r>
              <w:t>-learning                                                          What percentage?</w:t>
            </w:r>
          </w:p>
          <w:p w:rsidR="004E7612" w:rsidRDefault="00CC55BD"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41C3" id="Rectangle 263" o:spid="_x0000_s1026" style="position:absolute;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178B8" id="Rectangle 260" o:spid="_x0000_s1026" style="position:absolute;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w:t>
            </w:r>
            <w:proofErr w:type="gramStart"/>
            <w:r>
              <w:t>d.  correspondence</w:t>
            </w:r>
            <w:proofErr w:type="gramEnd"/>
            <w:r>
              <w:t xml:space="preserve">                                                 What percentage?</w:t>
            </w:r>
          </w:p>
          <w:p w:rsidR="004E7612" w:rsidRDefault="00CC55BD"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4489450</wp:posOffset>
                      </wp:positionH>
                      <wp:positionV relativeFrom="paragraph">
                        <wp:posOffset>165735</wp:posOffset>
                      </wp:positionV>
                      <wp:extent cx="454025" cy="227330"/>
                      <wp:effectExtent l="0" t="0" r="22225" b="2032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FDCA5" id="Rectangle 262" o:spid="_x0000_s1026" style="position:absolute;margin-left:353.5pt;margin-top:13.0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CE2C4" id="Rectangle 261" o:spid="_x0000_s1026" style="position:absolute;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w:t>
            </w:r>
            <w:proofErr w:type="gramStart"/>
            <w:r>
              <w:t>f</w:t>
            </w:r>
            <w:proofErr w:type="gramEnd"/>
            <w:r>
              <w:t>.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4E7612" w:rsidRPr="00470372" w:rsidRDefault="004E7612" w:rsidP="00265A1C">
            <w:pPr>
              <w:ind w:right="43"/>
            </w:pPr>
          </w:p>
          <w:p w:rsidR="00571153" w:rsidRDefault="00571153" w:rsidP="00D3476C">
            <w:pPr>
              <w:pStyle w:val="af"/>
              <w:numPr>
                <w:ilvl w:val="0"/>
                <w:numId w:val="2"/>
              </w:numPr>
            </w:pPr>
            <w:r w:rsidRPr="00625103">
              <w:t>To highlight the difference between translation and interpretation.</w:t>
            </w:r>
          </w:p>
          <w:p w:rsidR="00571153" w:rsidRPr="00625103" w:rsidRDefault="00571153" w:rsidP="00D3476C">
            <w:pPr>
              <w:pStyle w:val="af"/>
              <w:numPr>
                <w:ilvl w:val="0"/>
                <w:numId w:val="2"/>
              </w:numPr>
            </w:pPr>
            <w:r w:rsidRPr="00571153">
              <w:t>To develop the students' ability to implement contrastive analysis in preparation for translation.</w:t>
            </w:r>
          </w:p>
          <w:p w:rsidR="00571153" w:rsidRPr="00625103" w:rsidRDefault="00571153" w:rsidP="00D3476C">
            <w:pPr>
              <w:pStyle w:val="af"/>
              <w:numPr>
                <w:ilvl w:val="0"/>
                <w:numId w:val="2"/>
              </w:numPr>
            </w:pPr>
            <w:r w:rsidRPr="00625103">
              <w:t>To train students to produce alternative forms of expressing a given idea.</w:t>
            </w:r>
          </w:p>
          <w:p w:rsidR="00571153" w:rsidRDefault="00571153" w:rsidP="00D3476C">
            <w:pPr>
              <w:pStyle w:val="af"/>
              <w:numPr>
                <w:ilvl w:val="0"/>
                <w:numId w:val="2"/>
              </w:numPr>
            </w:pPr>
            <w:r w:rsidRPr="00625103">
              <w:t>To raise students' awareness of the basic differences between literary, scientific and general translation.</w:t>
            </w:r>
          </w:p>
          <w:p w:rsidR="00571153" w:rsidRDefault="00571153" w:rsidP="00D3476C">
            <w:pPr>
              <w:pStyle w:val="af"/>
              <w:numPr>
                <w:ilvl w:val="0"/>
                <w:numId w:val="2"/>
              </w:numPr>
            </w:pPr>
            <w:r>
              <w:t>To enable students understand the condensed syntactic structured used in model texts</w:t>
            </w:r>
          </w:p>
          <w:p w:rsidR="00571153" w:rsidRPr="00625103" w:rsidRDefault="00571153" w:rsidP="00571153">
            <w:pPr>
              <w:pStyle w:val="af"/>
            </w:pP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c>
          <w:tcPr>
            <w:tcW w:w="5000" w:type="pct"/>
          </w:tcPr>
          <w:p w:rsidR="004E7612" w:rsidRPr="00470372" w:rsidRDefault="004E7612" w:rsidP="00265A1C">
            <w:pPr>
              <w:ind w:right="43"/>
            </w:pPr>
            <w:r w:rsidRPr="00470372">
              <w:t xml:space="preserve">2.  Briefly describe any plans for developing and improving the course that </w:t>
            </w:r>
            <w:proofErr w:type="gramStart"/>
            <w:r w:rsidRPr="00470372">
              <w:t>are being implemented</w:t>
            </w:r>
            <w:proofErr w:type="gramEnd"/>
            <w:r w:rsidRPr="00470372">
              <w:t>.  (e.g. increased use of IT or web based reference material,  changes in content as a result of new research in the field)</w:t>
            </w:r>
          </w:p>
          <w:p w:rsidR="004E7612" w:rsidRPr="00470372" w:rsidRDefault="00571153" w:rsidP="00265A1C">
            <w:pPr>
              <w:ind w:right="43"/>
            </w:pPr>
            <w:r w:rsidRPr="00625103">
              <w:t>Keep up with the new publications in the field.</w:t>
            </w: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E7612" w:rsidTr="00E10FF9">
        <w:tc>
          <w:tcPr>
            <w:tcW w:w="5000" w:type="pct"/>
          </w:tcPr>
          <w:p w:rsidR="004E7612" w:rsidRDefault="004E7612" w:rsidP="001D3A92">
            <w:pPr>
              <w:ind w:right="43"/>
            </w:pPr>
            <w:r>
              <w:t>Course Description:</w:t>
            </w:r>
          </w:p>
          <w:p w:rsidR="004E7612" w:rsidRDefault="00571153" w:rsidP="001D3A92">
            <w:pPr>
              <w:ind w:right="43"/>
            </w:pPr>
            <w:r w:rsidRPr="00571153">
              <w:t xml:space="preserve">The course </w:t>
            </w:r>
            <w:proofErr w:type="gramStart"/>
            <w:r w:rsidRPr="00571153">
              <w:t>is intended</w:t>
            </w:r>
            <w:proofErr w:type="gramEnd"/>
            <w:r w:rsidRPr="00571153">
              <w:t xml:space="preserve"> to introduce translation studies to students and acquainting them with its basic terms and approaches. The course proceeds from the assumption that students need to learn good English in the course of learning translation and some exercises are supposed to do that.</w:t>
            </w: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38"/>
        <w:gridCol w:w="1302"/>
        <w:gridCol w:w="1302"/>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4E7612" w:rsidRPr="00B26EA1" w:rsidTr="007D3408">
        <w:trPr>
          <w:cantSplit/>
          <w:trHeight w:val="340"/>
        </w:trPr>
        <w:tc>
          <w:tcPr>
            <w:tcW w:w="3690" w:type="pct"/>
            <w:tcBorders>
              <w:top w:val="single" w:sz="12" w:space="0" w:color="auto"/>
              <w:right w:val="single" w:sz="12" w:space="0" w:color="auto"/>
            </w:tcBorders>
            <w:vAlign w:val="center"/>
          </w:tcPr>
          <w:p w:rsidR="004E7612" w:rsidRPr="004D1E60" w:rsidRDefault="004D1E60" w:rsidP="004D1E60">
            <w:pPr>
              <w:ind w:right="43"/>
            </w:pPr>
            <w:r w:rsidRPr="004D1E60">
              <w:t>Introduction: Translation versus Interpretation</w:t>
            </w:r>
          </w:p>
        </w:tc>
        <w:tc>
          <w:tcPr>
            <w:tcW w:w="655" w:type="pct"/>
            <w:tcBorders>
              <w:top w:val="single" w:sz="12" w:space="0" w:color="auto"/>
              <w:left w:val="single" w:sz="12" w:space="0" w:color="auto"/>
            </w:tcBorders>
            <w:vAlign w:val="center"/>
          </w:tcPr>
          <w:p w:rsidR="004E7612" w:rsidRPr="001820B2" w:rsidRDefault="004D1E60" w:rsidP="001820B2">
            <w:pPr>
              <w:ind w:right="43"/>
              <w:jc w:val="center"/>
            </w:pPr>
            <w:r w:rsidRPr="001820B2">
              <w:t>1</w:t>
            </w:r>
          </w:p>
        </w:tc>
        <w:tc>
          <w:tcPr>
            <w:tcW w:w="655" w:type="pct"/>
            <w:tcBorders>
              <w:top w:val="single" w:sz="12" w:space="0" w:color="auto"/>
            </w:tcBorders>
            <w:vAlign w:val="center"/>
          </w:tcPr>
          <w:p w:rsidR="004E7612" w:rsidRPr="001820B2" w:rsidRDefault="004D1E60" w:rsidP="00B26EA1">
            <w:pPr>
              <w:ind w:right="43"/>
              <w:jc w:val="center"/>
            </w:pPr>
            <w:r w:rsidRPr="001820B2">
              <w:t>3</w:t>
            </w:r>
          </w:p>
        </w:tc>
      </w:tr>
      <w:tr w:rsidR="004E7612" w:rsidRPr="00B26EA1" w:rsidTr="007D3408">
        <w:trPr>
          <w:cantSplit/>
          <w:trHeight w:val="340"/>
        </w:trPr>
        <w:tc>
          <w:tcPr>
            <w:tcW w:w="3690" w:type="pct"/>
            <w:tcBorders>
              <w:right w:val="single" w:sz="12" w:space="0" w:color="auto"/>
            </w:tcBorders>
            <w:vAlign w:val="center"/>
          </w:tcPr>
          <w:p w:rsidR="004E7612" w:rsidRPr="004D1E60" w:rsidRDefault="004D1E60" w:rsidP="004D1E60">
            <w:pPr>
              <w:ind w:right="43"/>
            </w:pPr>
            <w:r w:rsidRPr="004D1E60">
              <w:t>Writing versus speech, Arabic versus English</w:t>
            </w:r>
          </w:p>
        </w:tc>
        <w:tc>
          <w:tcPr>
            <w:tcW w:w="655" w:type="pct"/>
            <w:tcBorders>
              <w:left w:val="single" w:sz="12" w:space="0" w:color="auto"/>
            </w:tcBorders>
            <w:vAlign w:val="center"/>
          </w:tcPr>
          <w:p w:rsidR="004E7612" w:rsidRPr="001820B2" w:rsidRDefault="001820B2" w:rsidP="001820B2">
            <w:pPr>
              <w:ind w:right="43"/>
              <w:jc w:val="center"/>
            </w:pPr>
            <w:r w:rsidRPr="001820B2">
              <w:t>1</w:t>
            </w:r>
          </w:p>
        </w:tc>
        <w:tc>
          <w:tcPr>
            <w:tcW w:w="655" w:type="pct"/>
            <w:vAlign w:val="center"/>
          </w:tcPr>
          <w:p w:rsidR="004E7612" w:rsidRPr="001820B2" w:rsidRDefault="001820B2" w:rsidP="00B26EA1">
            <w:pPr>
              <w:ind w:right="43"/>
              <w:jc w:val="center"/>
            </w:pPr>
            <w:r w:rsidRPr="001820B2">
              <w:t>3</w:t>
            </w:r>
          </w:p>
        </w:tc>
      </w:tr>
      <w:tr w:rsidR="004E7612" w:rsidRPr="00B26EA1" w:rsidTr="007D3408">
        <w:trPr>
          <w:cantSplit/>
          <w:trHeight w:val="340"/>
        </w:trPr>
        <w:tc>
          <w:tcPr>
            <w:tcW w:w="3690" w:type="pct"/>
            <w:tcBorders>
              <w:right w:val="single" w:sz="12" w:space="0" w:color="auto"/>
            </w:tcBorders>
            <w:vAlign w:val="center"/>
          </w:tcPr>
          <w:p w:rsidR="004E7612" w:rsidRPr="004D1E60" w:rsidRDefault="004D1E60" w:rsidP="004D1E60">
            <w:pPr>
              <w:ind w:right="43"/>
            </w:pPr>
            <w:r w:rsidRPr="004D1E60">
              <w:t>Introducing basic terms</w:t>
            </w:r>
          </w:p>
        </w:tc>
        <w:tc>
          <w:tcPr>
            <w:tcW w:w="655" w:type="pct"/>
            <w:tcBorders>
              <w:left w:val="single" w:sz="12" w:space="0" w:color="auto"/>
            </w:tcBorders>
            <w:vAlign w:val="center"/>
          </w:tcPr>
          <w:p w:rsidR="004E7612" w:rsidRPr="001820B2" w:rsidRDefault="001820B2" w:rsidP="001820B2">
            <w:pPr>
              <w:ind w:right="43"/>
              <w:jc w:val="center"/>
            </w:pPr>
            <w:r w:rsidRPr="001820B2">
              <w:t>2</w:t>
            </w:r>
          </w:p>
        </w:tc>
        <w:tc>
          <w:tcPr>
            <w:tcW w:w="655" w:type="pct"/>
            <w:vAlign w:val="center"/>
          </w:tcPr>
          <w:p w:rsidR="004E7612" w:rsidRPr="001820B2" w:rsidRDefault="001820B2" w:rsidP="00B26EA1">
            <w:pPr>
              <w:ind w:right="43"/>
              <w:jc w:val="center"/>
            </w:pPr>
            <w:r w:rsidRPr="001820B2">
              <w:t>6</w:t>
            </w:r>
          </w:p>
        </w:tc>
      </w:tr>
      <w:tr w:rsidR="004E7612" w:rsidRPr="00B26EA1" w:rsidTr="007D3408">
        <w:trPr>
          <w:cantSplit/>
          <w:trHeight w:val="340"/>
        </w:trPr>
        <w:tc>
          <w:tcPr>
            <w:tcW w:w="3690" w:type="pct"/>
            <w:tcBorders>
              <w:right w:val="single" w:sz="12" w:space="0" w:color="auto"/>
            </w:tcBorders>
            <w:vAlign w:val="center"/>
          </w:tcPr>
          <w:p w:rsidR="004E7612" w:rsidRPr="004D1E60" w:rsidRDefault="004D1E60" w:rsidP="004D1E60">
            <w:pPr>
              <w:ind w:right="43"/>
            </w:pPr>
            <w:r w:rsidRPr="004D1E60">
              <w:t>Exercises 1</w:t>
            </w:r>
          </w:p>
        </w:tc>
        <w:tc>
          <w:tcPr>
            <w:tcW w:w="655" w:type="pct"/>
            <w:tcBorders>
              <w:left w:val="single" w:sz="12" w:space="0" w:color="auto"/>
            </w:tcBorders>
            <w:vAlign w:val="center"/>
          </w:tcPr>
          <w:p w:rsidR="004E7612" w:rsidRPr="001820B2" w:rsidRDefault="001820B2" w:rsidP="001820B2">
            <w:pPr>
              <w:ind w:right="43"/>
              <w:jc w:val="center"/>
            </w:pPr>
            <w:r w:rsidRPr="001820B2">
              <w:t>1</w:t>
            </w:r>
          </w:p>
        </w:tc>
        <w:tc>
          <w:tcPr>
            <w:tcW w:w="655" w:type="pct"/>
            <w:vAlign w:val="center"/>
          </w:tcPr>
          <w:p w:rsidR="004E7612" w:rsidRPr="001820B2" w:rsidRDefault="001820B2" w:rsidP="00B26EA1">
            <w:pPr>
              <w:ind w:right="43"/>
              <w:jc w:val="center"/>
            </w:pPr>
            <w:r w:rsidRPr="001820B2">
              <w:t>3</w:t>
            </w:r>
          </w:p>
        </w:tc>
      </w:tr>
      <w:tr w:rsidR="004E7612" w:rsidRPr="00B26EA1" w:rsidTr="007D3408">
        <w:trPr>
          <w:cantSplit/>
          <w:trHeight w:val="340"/>
        </w:trPr>
        <w:tc>
          <w:tcPr>
            <w:tcW w:w="3690" w:type="pct"/>
            <w:tcBorders>
              <w:right w:val="single" w:sz="12" w:space="0" w:color="auto"/>
            </w:tcBorders>
            <w:vAlign w:val="center"/>
          </w:tcPr>
          <w:p w:rsidR="004E7612" w:rsidRPr="004D1E60" w:rsidRDefault="004D1E60" w:rsidP="004D1E60">
            <w:pPr>
              <w:ind w:right="43"/>
            </w:pPr>
            <w:r w:rsidRPr="004D1E60">
              <w:t>Basic sentence structure: English versus Arabic</w:t>
            </w:r>
          </w:p>
        </w:tc>
        <w:tc>
          <w:tcPr>
            <w:tcW w:w="655" w:type="pct"/>
            <w:tcBorders>
              <w:left w:val="single" w:sz="12" w:space="0" w:color="auto"/>
            </w:tcBorders>
            <w:vAlign w:val="center"/>
          </w:tcPr>
          <w:p w:rsidR="004E7612" w:rsidRPr="001820B2" w:rsidRDefault="001820B2" w:rsidP="001820B2">
            <w:pPr>
              <w:ind w:right="43"/>
              <w:jc w:val="center"/>
            </w:pPr>
            <w:r w:rsidRPr="001820B2">
              <w:t>2</w:t>
            </w:r>
          </w:p>
        </w:tc>
        <w:tc>
          <w:tcPr>
            <w:tcW w:w="655" w:type="pct"/>
            <w:vAlign w:val="center"/>
          </w:tcPr>
          <w:p w:rsidR="004E7612" w:rsidRPr="001820B2" w:rsidRDefault="001820B2" w:rsidP="00B26EA1">
            <w:pPr>
              <w:ind w:right="43"/>
              <w:jc w:val="center"/>
            </w:pPr>
            <w:r w:rsidRPr="001820B2">
              <w:t>6</w:t>
            </w:r>
          </w:p>
        </w:tc>
      </w:tr>
      <w:tr w:rsidR="004D1E60" w:rsidRPr="00B26EA1" w:rsidTr="007D3408">
        <w:trPr>
          <w:cantSplit/>
          <w:trHeight w:val="340"/>
        </w:trPr>
        <w:tc>
          <w:tcPr>
            <w:tcW w:w="3690" w:type="pct"/>
            <w:tcBorders>
              <w:right w:val="single" w:sz="12" w:space="0" w:color="auto"/>
            </w:tcBorders>
            <w:vAlign w:val="center"/>
          </w:tcPr>
          <w:p w:rsidR="004D1E60" w:rsidRPr="004D1E60" w:rsidRDefault="004D1E60" w:rsidP="004D1E60">
            <w:pPr>
              <w:ind w:right="43"/>
            </w:pPr>
            <w:r w:rsidRPr="004D1E60">
              <w:t>Handling cultural problems: pragmatics , discourse and stylistic differences</w:t>
            </w:r>
          </w:p>
        </w:tc>
        <w:tc>
          <w:tcPr>
            <w:tcW w:w="655" w:type="pct"/>
            <w:tcBorders>
              <w:left w:val="single" w:sz="12" w:space="0" w:color="auto"/>
            </w:tcBorders>
            <w:vAlign w:val="center"/>
          </w:tcPr>
          <w:p w:rsidR="004D1E60" w:rsidRPr="001820B2" w:rsidRDefault="001820B2" w:rsidP="001820B2">
            <w:pPr>
              <w:ind w:right="43"/>
              <w:jc w:val="center"/>
            </w:pPr>
            <w:r w:rsidRPr="001820B2">
              <w:t>1</w:t>
            </w:r>
          </w:p>
        </w:tc>
        <w:tc>
          <w:tcPr>
            <w:tcW w:w="655" w:type="pct"/>
            <w:vAlign w:val="center"/>
          </w:tcPr>
          <w:p w:rsidR="004D1E60" w:rsidRPr="001820B2" w:rsidRDefault="001820B2" w:rsidP="00B26EA1">
            <w:pPr>
              <w:ind w:right="43"/>
              <w:jc w:val="center"/>
            </w:pPr>
            <w:r w:rsidRPr="001820B2">
              <w:t>3</w:t>
            </w:r>
          </w:p>
        </w:tc>
      </w:tr>
      <w:tr w:rsidR="001820B2" w:rsidRPr="00B26EA1" w:rsidTr="00973C04">
        <w:trPr>
          <w:cantSplit/>
          <w:trHeight w:val="340"/>
        </w:trPr>
        <w:tc>
          <w:tcPr>
            <w:tcW w:w="3690" w:type="pct"/>
            <w:tcBorders>
              <w:right w:val="single" w:sz="12" w:space="0" w:color="auto"/>
            </w:tcBorders>
            <w:vAlign w:val="center"/>
          </w:tcPr>
          <w:p w:rsidR="001820B2" w:rsidRPr="004D1E60" w:rsidRDefault="001820B2" w:rsidP="001820B2">
            <w:pPr>
              <w:ind w:right="43"/>
            </w:pPr>
            <w:r w:rsidRPr="004D1E60">
              <w:t>Exercises</w:t>
            </w:r>
          </w:p>
        </w:tc>
        <w:tc>
          <w:tcPr>
            <w:tcW w:w="655" w:type="pct"/>
            <w:tcBorders>
              <w:left w:val="single" w:sz="12" w:space="0" w:color="auto"/>
            </w:tcBorders>
          </w:tcPr>
          <w:p w:rsidR="001820B2" w:rsidRPr="001820B2" w:rsidRDefault="001820B2" w:rsidP="001820B2">
            <w:pPr>
              <w:jc w:val="center"/>
            </w:pPr>
            <w:r w:rsidRPr="001820B2">
              <w:t>1</w:t>
            </w:r>
          </w:p>
        </w:tc>
        <w:tc>
          <w:tcPr>
            <w:tcW w:w="655" w:type="pct"/>
          </w:tcPr>
          <w:p w:rsidR="001820B2" w:rsidRPr="001820B2" w:rsidRDefault="001820B2" w:rsidP="001820B2">
            <w:pPr>
              <w:jc w:val="center"/>
            </w:pPr>
            <w:r w:rsidRPr="001820B2">
              <w:t>3</w:t>
            </w:r>
          </w:p>
        </w:tc>
      </w:tr>
      <w:tr w:rsidR="001820B2" w:rsidRPr="00B26EA1" w:rsidTr="00973C04">
        <w:trPr>
          <w:cantSplit/>
          <w:trHeight w:val="340"/>
        </w:trPr>
        <w:tc>
          <w:tcPr>
            <w:tcW w:w="3690" w:type="pct"/>
            <w:tcBorders>
              <w:right w:val="single" w:sz="12" w:space="0" w:color="auto"/>
            </w:tcBorders>
            <w:vAlign w:val="center"/>
          </w:tcPr>
          <w:p w:rsidR="001820B2" w:rsidRPr="004D1E60" w:rsidRDefault="001820B2" w:rsidP="001820B2">
            <w:pPr>
              <w:ind w:right="43"/>
            </w:pPr>
            <w:r w:rsidRPr="004D1E60">
              <w:t>Handling structural problems</w:t>
            </w:r>
          </w:p>
        </w:tc>
        <w:tc>
          <w:tcPr>
            <w:tcW w:w="655" w:type="pct"/>
            <w:tcBorders>
              <w:left w:val="single" w:sz="12" w:space="0" w:color="auto"/>
            </w:tcBorders>
          </w:tcPr>
          <w:p w:rsidR="001820B2" w:rsidRPr="001820B2" w:rsidRDefault="001820B2" w:rsidP="001820B2">
            <w:pPr>
              <w:jc w:val="center"/>
            </w:pPr>
            <w:r w:rsidRPr="001820B2">
              <w:t>1</w:t>
            </w:r>
          </w:p>
        </w:tc>
        <w:tc>
          <w:tcPr>
            <w:tcW w:w="655" w:type="pct"/>
          </w:tcPr>
          <w:p w:rsidR="001820B2" w:rsidRPr="001820B2" w:rsidRDefault="001820B2" w:rsidP="001820B2">
            <w:pPr>
              <w:jc w:val="center"/>
            </w:pPr>
            <w:r w:rsidRPr="001820B2">
              <w:t>3</w:t>
            </w:r>
          </w:p>
        </w:tc>
      </w:tr>
      <w:tr w:rsidR="001820B2" w:rsidRPr="00B26EA1" w:rsidTr="00973C04">
        <w:trPr>
          <w:cantSplit/>
          <w:trHeight w:val="340"/>
        </w:trPr>
        <w:tc>
          <w:tcPr>
            <w:tcW w:w="3690" w:type="pct"/>
            <w:tcBorders>
              <w:right w:val="single" w:sz="12" w:space="0" w:color="auto"/>
            </w:tcBorders>
            <w:vAlign w:val="center"/>
          </w:tcPr>
          <w:p w:rsidR="001820B2" w:rsidRPr="004D1E60" w:rsidRDefault="001820B2" w:rsidP="001820B2">
            <w:pPr>
              <w:ind w:right="43"/>
            </w:pPr>
            <w:r w:rsidRPr="004D1E60">
              <w:t>literary translation: model texts</w:t>
            </w:r>
          </w:p>
        </w:tc>
        <w:tc>
          <w:tcPr>
            <w:tcW w:w="655" w:type="pct"/>
            <w:tcBorders>
              <w:left w:val="single" w:sz="12" w:space="0" w:color="auto"/>
            </w:tcBorders>
          </w:tcPr>
          <w:p w:rsidR="001820B2" w:rsidRPr="001820B2" w:rsidRDefault="001820B2" w:rsidP="001820B2">
            <w:pPr>
              <w:jc w:val="center"/>
            </w:pPr>
            <w:r w:rsidRPr="001820B2">
              <w:t>1</w:t>
            </w:r>
          </w:p>
        </w:tc>
        <w:tc>
          <w:tcPr>
            <w:tcW w:w="655" w:type="pct"/>
          </w:tcPr>
          <w:p w:rsidR="001820B2" w:rsidRPr="001820B2" w:rsidRDefault="001820B2" w:rsidP="001820B2">
            <w:pPr>
              <w:jc w:val="center"/>
            </w:pPr>
            <w:r w:rsidRPr="001820B2">
              <w:t>3</w:t>
            </w:r>
          </w:p>
        </w:tc>
      </w:tr>
      <w:tr w:rsidR="001820B2" w:rsidRPr="00B26EA1" w:rsidTr="00973C04">
        <w:trPr>
          <w:cantSplit/>
          <w:trHeight w:val="340"/>
        </w:trPr>
        <w:tc>
          <w:tcPr>
            <w:tcW w:w="3690" w:type="pct"/>
            <w:tcBorders>
              <w:right w:val="single" w:sz="12" w:space="0" w:color="auto"/>
            </w:tcBorders>
            <w:vAlign w:val="center"/>
          </w:tcPr>
          <w:p w:rsidR="001820B2" w:rsidRPr="004D1E60" w:rsidRDefault="001820B2" w:rsidP="001820B2">
            <w:pPr>
              <w:ind w:right="43"/>
            </w:pPr>
            <w:r w:rsidRPr="004D1E60">
              <w:t>Exercises</w:t>
            </w:r>
          </w:p>
        </w:tc>
        <w:tc>
          <w:tcPr>
            <w:tcW w:w="655" w:type="pct"/>
            <w:tcBorders>
              <w:left w:val="single" w:sz="12" w:space="0" w:color="auto"/>
            </w:tcBorders>
          </w:tcPr>
          <w:p w:rsidR="001820B2" w:rsidRPr="001820B2" w:rsidRDefault="001820B2" w:rsidP="001820B2">
            <w:pPr>
              <w:jc w:val="center"/>
            </w:pPr>
            <w:r w:rsidRPr="001820B2">
              <w:t>1</w:t>
            </w:r>
          </w:p>
        </w:tc>
        <w:tc>
          <w:tcPr>
            <w:tcW w:w="655" w:type="pct"/>
          </w:tcPr>
          <w:p w:rsidR="001820B2" w:rsidRPr="001820B2" w:rsidRDefault="001820B2" w:rsidP="001820B2">
            <w:pPr>
              <w:jc w:val="center"/>
            </w:pPr>
            <w:r w:rsidRPr="001820B2">
              <w:t>3</w:t>
            </w:r>
          </w:p>
        </w:tc>
      </w:tr>
      <w:tr w:rsidR="001820B2" w:rsidRPr="00B26EA1" w:rsidTr="00973C04">
        <w:trPr>
          <w:cantSplit/>
          <w:trHeight w:val="340"/>
        </w:trPr>
        <w:tc>
          <w:tcPr>
            <w:tcW w:w="3690" w:type="pct"/>
            <w:tcBorders>
              <w:right w:val="single" w:sz="12" w:space="0" w:color="auto"/>
            </w:tcBorders>
            <w:vAlign w:val="center"/>
          </w:tcPr>
          <w:p w:rsidR="001820B2" w:rsidRPr="004D1E60" w:rsidRDefault="001820B2" w:rsidP="001820B2">
            <w:pPr>
              <w:ind w:right="43"/>
            </w:pPr>
            <w:r w:rsidRPr="004D1E60">
              <w:lastRenderedPageBreak/>
              <w:t>Scientific translation: model texts</w:t>
            </w:r>
          </w:p>
        </w:tc>
        <w:tc>
          <w:tcPr>
            <w:tcW w:w="655" w:type="pct"/>
            <w:tcBorders>
              <w:left w:val="single" w:sz="12" w:space="0" w:color="auto"/>
            </w:tcBorders>
          </w:tcPr>
          <w:p w:rsidR="001820B2" w:rsidRPr="001820B2" w:rsidRDefault="001820B2" w:rsidP="001820B2">
            <w:pPr>
              <w:jc w:val="center"/>
            </w:pPr>
            <w:r w:rsidRPr="001820B2">
              <w:t>1</w:t>
            </w:r>
          </w:p>
        </w:tc>
        <w:tc>
          <w:tcPr>
            <w:tcW w:w="655" w:type="pct"/>
          </w:tcPr>
          <w:p w:rsidR="001820B2" w:rsidRPr="001820B2" w:rsidRDefault="001820B2" w:rsidP="001820B2">
            <w:pPr>
              <w:jc w:val="center"/>
            </w:pPr>
            <w:r w:rsidRPr="001820B2">
              <w:t>3</w:t>
            </w:r>
          </w:p>
        </w:tc>
      </w:tr>
      <w:tr w:rsidR="001820B2" w:rsidRPr="00B26EA1" w:rsidTr="00A94D4B">
        <w:trPr>
          <w:cantSplit/>
          <w:trHeight w:val="340"/>
        </w:trPr>
        <w:tc>
          <w:tcPr>
            <w:tcW w:w="3690" w:type="pct"/>
            <w:tcBorders>
              <w:right w:val="single" w:sz="12" w:space="0" w:color="auto"/>
            </w:tcBorders>
            <w:vAlign w:val="center"/>
          </w:tcPr>
          <w:p w:rsidR="001820B2" w:rsidRPr="004D1E60" w:rsidRDefault="001820B2" w:rsidP="001820B2">
            <w:pPr>
              <w:ind w:right="43"/>
            </w:pPr>
            <w:r w:rsidRPr="004D1E60">
              <w:t>Scripture translation: model texts</w:t>
            </w:r>
          </w:p>
        </w:tc>
        <w:tc>
          <w:tcPr>
            <w:tcW w:w="655" w:type="pct"/>
            <w:tcBorders>
              <w:left w:val="single" w:sz="12" w:space="0" w:color="auto"/>
            </w:tcBorders>
          </w:tcPr>
          <w:p w:rsidR="001820B2" w:rsidRPr="001820B2" w:rsidRDefault="001820B2" w:rsidP="001820B2">
            <w:pPr>
              <w:jc w:val="center"/>
            </w:pPr>
            <w:r w:rsidRPr="001820B2">
              <w:t>1</w:t>
            </w:r>
          </w:p>
        </w:tc>
        <w:tc>
          <w:tcPr>
            <w:tcW w:w="655" w:type="pct"/>
            <w:vAlign w:val="center"/>
          </w:tcPr>
          <w:p w:rsidR="001820B2" w:rsidRPr="001820B2" w:rsidRDefault="001820B2" w:rsidP="001820B2">
            <w:pPr>
              <w:ind w:right="43"/>
              <w:jc w:val="center"/>
            </w:pPr>
            <w:r w:rsidRPr="001820B2">
              <w:t>3</w:t>
            </w:r>
          </w:p>
        </w:tc>
      </w:tr>
      <w:tr w:rsidR="004E7612" w:rsidRPr="00B26EA1" w:rsidTr="007D3408">
        <w:trPr>
          <w:cantSplit/>
          <w:trHeight w:val="340"/>
        </w:trPr>
        <w:tc>
          <w:tcPr>
            <w:tcW w:w="3690" w:type="pct"/>
            <w:tcBorders>
              <w:right w:val="single" w:sz="12" w:space="0" w:color="auto"/>
            </w:tcBorders>
            <w:vAlign w:val="center"/>
          </w:tcPr>
          <w:p w:rsidR="004E7612" w:rsidRPr="004D1E60" w:rsidRDefault="004D1E60" w:rsidP="004D1E60">
            <w:pPr>
              <w:ind w:right="43"/>
            </w:pPr>
            <w:r w:rsidRPr="004D1E60">
              <w:t>Exercises</w:t>
            </w:r>
          </w:p>
        </w:tc>
        <w:tc>
          <w:tcPr>
            <w:tcW w:w="655" w:type="pct"/>
            <w:tcBorders>
              <w:left w:val="single" w:sz="12" w:space="0" w:color="auto"/>
            </w:tcBorders>
            <w:vAlign w:val="center"/>
          </w:tcPr>
          <w:p w:rsidR="004E7612" w:rsidRPr="001820B2" w:rsidRDefault="001820B2" w:rsidP="00B26EA1">
            <w:pPr>
              <w:ind w:right="43"/>
              <w:jc w:val="center"/>
            </w:pPr>
            <w:r w:rsidRPr="001820B2">
              <w:t>1</w:t>
            </w:r>
          </w:p>
        </w:tc>
        <w:tc>
          <w:tcPr>
            <w:tcW w:w="655" w:type="pct"/>
            <w:vAlign w:val="center"/>
          </w:tcPr>
          <w:p w:rsidR="004E7612" w:rsidRPr="001820B2" w:rsidRDefault="001820B2" w:rsidP="00B26EA1">
            <w:pPr>
              <w:ind w:right="43"/>
              <w:jc w:val="center"/>
            </w:pPr>
            <w:r w:rsidRPr="001820B2">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953"/>
        <w:gridCol w:w="1170"/>
        <w:gridCol w:w="1260"/>
        <w:gridCol w:w="1513"/>
        <w:gridCol w:w="1468"/>
        <w:gridCol w:w="1110"/>
        <w:gridCol w:w="1379"/>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1820B2">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1820B2">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1820B2" w:rsidRDefault="001820B2" w:rsidP="00B26EA1">
            <w:pPr>
              <w:ind w:right="43"/>
              <w:jc w:val="center"/>
            </w:pPr>
            <w:r w:rsidRPr="001820B2">
              <w:t>3</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3"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1820B2" w:rsidRDefault="001820B2" w:rsidP="00B26EA1">
            <w:pPr>
              <w:ind w:right="43"/>
              <w:jc w:val="center"/>
            </w:pPr>
            <w:r w:rsidRPr="001820B2">
              <w:t>45</w:t>
            </w:r>
          </w:p>
        </w:tc>
      </w:tr>
      <w:tr w:rsidR="001820B2" w:rsidRPr="00B26EA1" w:rsidTr="001820B2">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820B2" w:rsidRPr="00B26EA1" w:rsidRDefault="001820B2" w:rsidP="001820B2">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820B2" w:rsidRPr="00B26EA1" w:rsidRDefault="001820B2" w:rsidP="001820B2">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tcPr>
          <w:p w:rsidR="001820B2" w:rsidRPr="001820B2" w:rsidRDefault="001820B2" w:rsidP="001820B2">
            <w:pPr>
              <w:jc w:val="center"/>
            </w:pPr>
            <w:r w:rsidRPr="001820B2">
              <w:t>3</w:t>
            </w:r>
          </w:p>
        </w:tc>
        <w:tc>
          <w:tcPr>
            <w:tcW w:w="636" w:type="pct"/>
            <w:tcBorders>
              <w:top w:val="single" w:sz="4" w:space="0" w:color="auto"/>
              <w:left w:val="single" w:sz="4" w:space="0" w:color="auto"/>
              <w:bottom w:val="single" w:sz="4" w:space="0" w:color="auto"/>
              <w:right w:val="single" w:sz="4" w:space="0" w:color="auto"/>
            </w:tcBorders>
            <w:vAlign w:val="center"/>
          </w:tcPr>
          <w:p w:rsidR="001820B2" w:rsidRPr="00B26EA1" w:rsidRDefault="001820B2" w:rsidP="001820B2">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1820B2" w:rsidRPr="00B26EA1" w:rsidRDefault="001820B2" w:rsidP="001820B2">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820B2" w:rsidRPr="00B26EA1" w:rsidRDefault="001820B2" w:rsidP="001820B2">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820B2" w:rsidRPr="00B26EA1" w:rsidRDefault="001820B2" w:rsidP="001820B2">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820B2" w:rsidRPr="001820B2" w:rsidRDefault="001820B2" w:rsidP="001820B2">
            <w:pPr>
              <w:ind w:right="43"/>
              <w:jc w:val="center"/>
            </w:pPr>
            <w:r w:rsidRPr="001820B2">
              <w:t>45</w:t>
            </w:r>
          </w:p>
        </w:tc>
      </w:tr>
      <w:tr w:rsidR="001820B2" w:rsidRPr="00B26EA1" w:rsidTr="001820B2">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820B2" w:rsidRPr="00B26EA1" w:rsidRDefault="001820B2" w:rsidP="001820B2">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820B2" w:rsidRPr="00B26EA1" w:rsidRDefault="001820B2" w:rsidP="001820B2">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tcPr>
          <w:p w:rsidR="001820B2" w:rsidRPr="001820B2" w:rsidRDefault="001820B2" w:rsidP="001820B2">
            <w:pPr>
              <w:jc w:val="center"/>
            </w:pPr>
            <w:r w:rsidRPr="001820B2">
              <w:t>3</w:t>
            </w:r>
          </w:p>
        </w:tc>
        <w:tc>
          <w:tcPr>
            <w:tcW w:w="636" w:type="pct"/>
            <w:tcBorders>
              <w:top w:val="single" w:sz="4" w:space="0" w:color="auto"/>
              <w:left w:val="single" w:sz="4" w:space="0" w:color="auto"/>
              <w:bottom w:val="single" w:sz="4" w:space="0" w:color="auto"/>
              <w:right w:val="single" w:sz="4" w:space="0" w:color="auto"/>
            </w:tcBorders>
            <w:vAlign w:val="center"/>
          </w:tcPr>
          <w:p w:rsidR="001820B2" w:rsidRPr="00B26EA1" w:rsidRDefault="001820B2" w:rsidP="001820B2">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1820B2" w:rsidRPr="00B26EA1" w:rsidRDefault="001820B2" w:rsidP="001820B2">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820B2" w:rsidRPr="00B26EA1" w:rsidRDefault="001820B2" w:rsidP="001820B2">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820B2" w:rsidRPr="00B26EA1" w:rsidRDefault="001820B2" w:rsidP="001820B2">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820B2" w:rsidRPr="001820B2" w:rsidRDefault="001820B2" w:rsidP="001820B2">
            <w:pPr>
              <w:ind w:right="43"/>
              <w:jc w:val="center"/>
            </w:pPr>
            <w:r w:rsidRPr="001820B2">
              <w:t>3</w:t>
            </w:r>
          </w:p>
        </w:tc>
      </w:tr>
      <w:tr w:rsidR="001820B2" w:rsidRPr="00B26EA1" w:rsidTr="001820B2">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820B2" w:rsidRPr="00B26EA1" w:rsidRDefault="001820B2" w:rsidP="001820B2">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820B2" w:rsidRPr="00B26EA1" w:rsidRDefault="001820B2" w:rsidP="001820B2">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tcPr>
          <w:p w:rsidR="001820B2" w:rsidRPr="001820B2" w:rsidRDefault="001820B2" w:rsidP="001820B2">
            <w:pPr>
              <w:jc w:val="center"/>
            </w:pPr>
            <w:r w:rsidRPr="001820B2">
              <w:t>3</w:t>
            </w:r>
          </w:p>
        </w:tc>
        <w:tc>
          <w:tcPr>
            <w:tcW w:w="636" w:type="pct"/>
            <w:tcBorders>
              <w:top w:val="single" w:sz="4" w:space="0" w:color="auto"/>
              <w:left w:val="single" w:sz="4" w:space="0" w:color="auto"/>
              <w:bottom w:val="single" w:sz="12" w:space="0" w:color="auto"/>
              <w:right w:val="single" w:sz="4" w:space="0" w:color="auto"/>
            </w:tcBorders>
            <w:vAlign w:val="center"/>
          </w:tcPr>
          <w:p w:rsidR="001820B2" w:rsidRPr="00B26EA1" w:rsidRDefault="001820B2" w:rsidP="001820B2">
            <w:pPr>
              <w:ind w:right="43"/>
              <w:jc w:val="center"/>
              <w:rPr>
                <w:b/>
                <w:bCs/>
              </w:rPr>
            </w:pPr>
          </w:p>
        </w:tc>
        <w:tc>
          <w:tcPr>
            <w:tcW w:w="743" w:type="pct"/>
            <w:tcBorders>
              <w:top w:val="single" w:sz="4" w:space="0" w:color="auto"/>
              <w:left w:val="single" w:sz="4" w:space="0" w:color="auto"/>
              <w:bottom w:val="single" w:sz="12" w:space="0" w:color="auto"/>
              <w:right w:val="single" w:sz="4" w:space="0" w:color="auto"/>
            </w:tcBorders>
            <w:vAlign w:val="center"/>
          </w:tcPr>
          <w:p w:rsidR="001820B2" w:rsidRPr="00B26EA1" w:rsidRDefault="001820B2" w:rsidP="001820B2">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820B2" w:rsidRPr="00B26EA1" w:rsidRDefault="001820B2" w:rsidP="001820B2">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820B2" w:rsidRPr="00B26EA1" w:rsidRDefault="001820B2" w:rsidP="001820B2">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820B2" w:rsidRPr="001820B2" w:rsidRDefault="001820B2" w:rsidP="001820B2">
            <w:pPr>
              <w:ind w:right="43"/>
              <w:jc w:val="center"/>
            </w:pPr>
            <w:r w:rsidRPr="001820B2">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42"/>
      </w:tblGrid>
      <w:tr w:rsidR="004E7612" w:rsidRPr="00470372" w:rsidTr="00E10FF9">
        <w:trPr>
          <w:trHeight w:val="647"/>
        </w:trPr>
        <w:tc>
          <w:tcPr>
            <w:tcW w:w="5000" w:type="pct"/>
            <w:vAlign w:val="center"/>
          </w:tcPr>
          <w:p w:rsidR="00B8040C" w:rsidRPr="00470372" w:rsidRDefault="00CC55BD"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4848860</wp:posOffset>
                      </wp:positionH>
                      <wp:positionV relativeFrom="paragraph">
                        <wp:posOffset>22225</wp:posOffset>
                      </wp:positionV>
                      <wp:extent cx="644525" cy="267970"/>
                      <wp:effectExtent l="0" t="0" r="22225" b="1778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267970"/>
                              </a:xfrm>
                              <a:prstGeom prst="rect">
                                <a:avLst/>
                              </a:prstGeom>
                              <a:solidFill>
                                <a:srgbClr val="FFFFFF"/>
                              </a:solidFill>
                              <a:ln w="9525">
                                <a:solidFill>
                                  <a:srgbClr val="000000"/>
                                </a:solidFill>
                                <a:miter lim="800000"/>
                                <a:headEnd/>
                                <a:tailEnd/>
                              </a:ln>
                            </wps:spPr>
                            <wps:txbx>
                              <w:txbxContent>
                                <w:p w:rsidR="001820B2" w:rsidRDefault="001820B2">
                                  <w:r>
                                    <w:t>2hrs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8" style="position:absolute;margin-left:381.8pt;margin-top:1.75pt;width:50.75pt;height: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">
                      <v:textbox>
                        <w:txbxContent>
                          <w:p w:rsidR="001820B2" w:rsidRDefault="001820B2">
                            <w:r>
                              <w:t>2hrs</w:t>
                            </w:r>
                          </w:p>
                        </w:txbxContent>
                      </v:textbox>
                    </v:rect>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741"/>
        <w:gridCol w:w="2306"/>
        <w:gridCol w:w="2102"/>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1820B2">
        <w:tblPrEx>
          <w:tblLook w:val="04A0" w:firstRow="1" w:lastRow="0" w:firstColumn="1" w:lastColumn="0" w:noHBand="0" w:noVBand="1"/>
        </w:tblPrEx>
        <w:trPr>
          <w:trHeight w:val="460"/>
        </w:trPr>
        <w:tc>
          <w:tcPr>
            <w:tcW w:w="38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8"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3"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0"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1820B2">
        <w:tblPrEx>
          <w:tblLook w:val="04A0" w:firstRow="1" w:lastRow="0" w:firstColumn="1" w:lastColumn="0" w:noHBand="0" w:noVBand="1"/>
        </w:tblPrEx>
        <w:trPr>
          <w:trHeight w:val="460"/>
        </w:trPr>
        <w:tc>
          <w:tcPr>
            <w:tcW w:w="38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1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8" w:type="pct"/>
            <w:tcBorders>
              <w:left w:val="single" w:sz="12" w:space="0" w:color="auto"/>
            </w:tcBorders>
            <w:vAlign w:val="center"/>
          </w:tcPr>
          <w:p w:rsidR="004E7612" w:rsidRPr="001820B2" w:rsidRDefault="001820B2" w:rsidP="001820B2">
            <w:pPr>
              <w:ind w:right="43"/>
            </w:pPr>
            <w:r w:rsidRPr="001820B2">
              <w:t>Define translation &amp; interpretation</w:t>
            </w:r>
            <w:r>
              <w:t xml:space="preserve"> and the basic terms</w:t>
            </w:r>
          </w:p>
        </w:tc>
        <w:tc>
          <w:tcPr>
            <w:tcW w:w="1163" w:type="pct"/>
            <w:vAlign w:val="center"/>
          </w:tcPr>
          <w:p w:rsidR="004E7612" w:rsidRPr="007D3408" w:rsidRDefault="001820B2" w:rsidP="007D3408">
            <w:pPr>
              <w:ind w:right="43"/>
              <w:jc w:val="center"/>
            </w:pPr>
            <w:r>
              <w:t>Lecturing</w:t>
            </w:r>
          </w:p>
        </w:tc>
        <w:tc>
          <w:tcPr>
            <w:tcW w:w="1060" w:type="pct"/>
            <w:tcBorders>
              <w:right w:val="single" w:sz="12" w:space="0" w:color="auto"/>
            </w:tcBorders>
            <w:vAlign w:val="center"/>
          </w:tcPr>
          <w:p w:rsidR="004E7612" w:rsidRPr="007D3408" w:rsidRDefault="001820B2" w:rsidP="007D3408">
            <w:pPr>
              <w:ind w:right="43"/>
              <w:jc w:val="center"/>
            </w:pPr>
            <w:r>
              <w:t xml:space="preserve">Test </w:t>
            </w:r>
          </w:p>
        </w:tc>
      </w:tr>
      <w:tr w:rsidR="001820B2"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1820B2" w:rsidRPr="007D3408" w:rsidRDefault="001820B2" w:rsidP="001820B2">
            <w:pPr>
              <w:ind w:right="43"/>
              <w:jc w:val="center"/>
              <w:rPr>
                <w:b/>
                <w:bCs/>
              </w:rPr>
            </w:pPr>
            <w:r w:rsidRPr="007D3408">
              <w:rPr>
                <w:b/>
                <w:bCs/>
              </w:rPr>
              <w:t>1.2</w:t>
            </w:r>
          </w:p>
        </w:tc>
        <w:tc>
          <w:tcPr>
            <w:tcW w:w="2388" w:type="pct"/>
            <w:tcBorders>
              <w:left w:val="single" w:sz="12" w:space="0" w:color="auto"/>
            </w:tcBorders>
            <w:vAlign w:val="center"/>
          </w:tcPr>
          <w:p w:rsidR="001820B2" w:rsidRPr="007D3408" w:rsidRDefault="001820B2" w:rsidP="001820B2">
            <w:pPr>
              <w:ind w:right="43"/>
            </w:pPr>
            <w:r>
              <w:t xml:space="preserve">Introduce translation types </w:t>
            </w:r>
          </w:p>
        </w:tc>
        <w:tc>
          <w:tcPr>
            <w:tcW w:w="1163" w:type="pct"/>
            <w:vAlign w:val="center"/>
          </w:tcPr>
          <w:p w:rsidR="001820B2" w:rsidRPr="007D3408" w:rsidRDefault="001820B2" w:rsidP="001820B2">
            <w:pPr>
              <w:ind w:right="43"/>
              <w:jc w:val="center"/>
            </w:pPr>
            <w:r>
              <w:t>Lecturing</w:t>
            </w:r>
          </w:p>
        </w:tc>
        <w:tc>
          <w:tcPr>
            <w:tcW w:w="1060" w:type="pct"/>
            <w:tcBorders>
              <w:right w:val="single" w:sz="12" w:space="0" w:color="auto"/>
            </w:tcBorders>
            <w:vAlign w:val="center"/>
          </w:tcPr>
          <w:p w:rsidR="001820B2" w:rsidRPr="007D3408" w:rsidRDefault="001820B2" w:rsidP="001820B2">
            <w:pPr>
              <w:ind w:right="43"/>
              <w:jc w:val="center"/>
            </w:pPr>
            <w:r>
              <w:t xml:space="preserve">Test </w:t>
            </w:r>
          </w:p>
        </w:tc>
      </w:tr>
      <w:tr w:rsidR="004E7612"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375D07"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375D07" w:rsidRPr="007D3408" w:rsidRDefault="00375D07" w:rsidP="00375D07">
            <w:pPr>
              <w:ind w:right="43"/>
              <w:jc w:val="center"/>
              <w:rPr>
                <w:b/>
                <w:bCs/>
              </w:rPr>
            </w:pPr>
            <w:r w:rsidRPr="007D3408">
              <w:rPr>
                <w:b/>
                <w:bCs/>
              </w:rPr>
              <w:lastRenderedPageBreak/>
              <w:t>2.1</w:t>
            </w:r>
          </w:p>
        </w:tc>
        <w:tc>
          <w:tcPr>
            <w:tcW w:w="2388" w:type="pct"/>
            <w:tcBorders>
              <w:left w:val="single" w:sz="12" w:space="0" w:color="auto"/>
            </w:tcBorders>
            <w:vAlign w:val="center"/>
          </w:tcPr>
          <w:p w:rsidR="00375D07" w:rsidRPr="007D3408" w:rsidRDefault="00375D07" w:rsidP="00375D07">
            <w:pPr>
              <w:ind w:right="43"/>
            </w:pPr>
            <w:r>
              <w:t>Differentiate between translation and interpretation and their types</w:t>
            </w:r>
          </w:p>
        </w:tc>
        <w:tc>
          <w:tcPr>
            <w:tcW w:w="1163" w:type="pct"/>
            <w:vAlign w:val="center"/>
          </w:tcPr>
          <w:p w:rsidR="00375D07" w:rsidRPr="007D3408" w:rsidRDefault="00375D07" w:rsidP="00375D07">
            <w:pPr>
              <w:ind w:right="43"/>
              <w:jc w:val="center"/>
            </w:pPr>
            <w:r>
              <w:t>Lecturing</w:t>
            </w:r>
          </w:p>
        </w:tc>
        <w:tc>
          <w:tcPr>
            <w:tcW w:w="1060" w:type="pct"/>
            <w:tcBorders>
              <w:right w:val="single" w:sz="12" w:space="0" w:color="auto"/>
            </w:tcBorders>
            <w:vAlign w:val="center"/>
          </w:tcPr>
          <w:p w:rsidR="00375D07" w:rsidRPr="007D3408" w:rsidRDefault="00375D07" w:rsidP="00375D07">
            <w:pPr>
              <w:ind w:right="43"/>
              <w:jc w:val="center"/>
            </w:pPr>
            <w:r>
              <w:t xml:space="preserve">Test </w:t>
            </w:r>
          </w:p>
        </w:tc>
      </w:tr>
      <w:tr w:rsidR="00375D07"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375D07" w:rsidRPr="007D3408" w:rsidRDefault="00375D07" w:rsidP="00375D07">
            <w:pPr>
              <w:ind w:right="43"/>
              <w:jc w:val="center"/>
              <w:rPr>
                <w:b/>
                <w:bCs/>
              </w:rPr>
            </w:pPr>
            <w:r w:rsidRPr="007D3408">
              <w:rPr>
                <w:b/>
                <w:bCs/>
              </w:rPr>
              <w:t>2.2</w:t>
            </w:r>
          </w:p>
        </w:tc>
        <w:tc>
          <w:tcPr>
            <w:tcW w:w="2388" w:type="pct"/>
            <w:tcBorders>
              <w:left w:val="single" w:sz="12" w:space="0" w:color="auto"/>
            </w:tcBorders>
            <w:vAlign w:val="center"/>
          </w:tcPr>
          <w:p w:rsidR="00375D07" w:rsidRPr="007D3408" w:rsidRDefault="00375D07" w:rsidP="00375D07">
            <w:pPr>
              <w:ind w:right="43"/>
            </w:pPr>
            <w:r>
              <w:t>List the differences between English and Arabic languages such as structural differences</w:t>
            </w:r>
          </w:p>
        </w:tc>
        <w:tc>
          <w:tcPr>
            <w:tcW w:w="1163" w:type="pct"/>
            <w:vAlign w:val="center"/>
          </w:tcPr>
          <w:p w:rsidR="00375D07" w:rsidRPr="007D3408" w:rsidRDefault="00375D07" w:rsidP="00375D07">
            <w:pPr>
              <w:ind w:right="43"/>
              <w:jc w:val="center"/>
            </w:pPr>
            <w:r>
              <w:t>Lecturing</w:t>
            </w:r>
          </w:p>
        </w:tc>
        <w:tc>
          <w:tcPr>
            <w:tcW w:w="1060" w:type="pct"/>
            <w:tcBorders>
              <w:right w:val="single" w:sz="12" w:space="0" w:color="auto"/>
            </w:tcBorders>
            <w:vAlign w:val="center"/>
          </w:tcPr>
          <w:p w:rsidR="00375D07" w:rsidRPr="007D3408" w:rsidRDefault="00375D07" w:rsidP="00375D07">
            <w:pPr>
              <w:ind w:right="43"/>
              <w:jc w:val="center"/>
            </w:pPr>
            <w:r>
              <w:t xml:space="preserve">Test </w:t>
            </w:r>
          </w:p>
        </w:tc>
      </w:tr>
      <w:tr w:rsidR="004E7612"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88" w:type="pct"/>
            <w:tcBorders>
              <w:left w:val="single" w:sz="12" w:space="0" w:color="auto"/>
            </w:tcBorders>
            <w:vAlign w:val="center"/>
          </w:tcPr>
          <w:p w:rsidR="004E7612" w:rsidRPr="007D3408" w:rsidRDefault="00375D07" w:rsidP="00375D07">
            <w:pPr>
              <w:ind w:right="43"/>
            </w:pPr>
            <w:r>
              <w:t xml:space="preserve">Exercises to practice translation </w:t>
            </w:r>
          </w:p>
        </w:tc>
        <w:tc>
          <w:tcPr>
            <w:tcW w:w="1163" w:type="pct"/>
            <w:vAlign w:val="center"/>
          </w:tcPr>
          <w:p w:rsidR="004E7612" w:rsidRPr="007D3408" w:rsidRDefault="00333253" w:rsidP="00333253">
            <w:pPr>
              <w:ind w:right="43"/>
              <w:jc w:val="center"/>
            </w:pPr>
            <w:r>
              <w:t>Assignments to handle grammatical problems</w:t>
            </w:r>
          </w:p>
        </w:tc>
        <w:tc>
          <w:tcPr>
            <w:tcW w:w="1060" w:type="pct"/>
            <w:tcBorders>
              <w:right w:val="single" w:sz="12" w:space="0" w:color="auto"/>
            </w:tcBorders>
            <w:vAlign w:val="center"/>
          </w:tcPr>
          <w:p w:rsidR="004E7612" w:rsidRPr="007D3408" w:rsidRDefault="004C3E3F" w:rsidP="007D3408">
            <w:pPr>
              <w:ind w:right="43"/>
              <w:jc w:val="center"/>
            </w:pPr>
            <w:r>
              <w:t>Outclass participation assessment</w:t>
            </w:r>
          </w:p>
        </w:tc>
      </w:tr>
      <w:tr w:rsidR="000811B3"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4E7612"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88" w:type="pct"/>
            <w:tcBorders>
              <w:left w:val="single" w:sz="12" w:space="0" w:color="auto"/>
            </w:tcBorders>
            <w:vAlign w:val="center"/>
          </w:tcPr>
          <w:p w:rsidR="00333253" w:rsidRPr="00625103" w:rsidRDefault="00333253" w:rsidP="00333253">
            <w:r>
              <w:t xml:space="preserve">Using appropriate language </w:t>
            </w:r>
            <w:r w:rsidRPr="00625103">
              <w:t>to produce alternative forms of expressing a given idea.</w:t>
            </w:r>
          </w:p>
          <w:p w:rsidR="004E7612" w:rsidRPr="007D3408" w:rsidRDefault="004E7612" w:rsidP="00333253">
            <w:pPr>
              <w:ind w:right="43"/>
            </w:pPr>
          </w:p>
        </w:tc>
        <w:tc>
          <w:tcPr>
            <w:tcW w:w="1163" w:type="pct"/>
            <w:vAlign w:val="center"/>
          </w:tcPr>
          <w:p w:rsidR="004E7612" w:rsidRPr="007D3408" w:rsidRDefault="004C3E3F" w:rsidP="007D3408">
            <w:pPr>
              <w:ind w:right="43"/>
              <w:jc w:val="center"/>
            </w:pPr>
            <w:r>
              <w:t>Discussion handling structural and cultural problems</w:t>
            </w:r>
          </w:p>
        </w:tc>
        <w:tc>
          <w:tcPr>
            <w:tcW w:w="1060" w:type="pct"/>
            <w:tcBorders>
              <w:right w:val="single" w:sz="12" w:space="0" w:color="auto"/>
            </w:tcBorders>
            <w:vAlign w:val="center"/>
          </w:tcPr>
          <w:p w:rsidR="004E7612" w:rsidRPr="007D3408" w:rsidRDefault="004C3E3F" w:rsidP="007D3408">
            <w:pPr>
              <w:ind w:right="43"/>
              <w:jc w:val="center"/>
            </w:pPr>
            <w:r>
              <w:t>In class participation assessment</w:t>
            </w:r>
          </w:p>
        </w:tc>
      </w:tr>
      <w:tr w:rsidR="000811B3"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4E7612"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1820B2">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0811B3" w:rsidTr="001820B2">
        <w:tblPrEx>
          <w:tblLook w:val="04A0" w:firstRow="1" w:lastRow="0" w:firstColumn="1" w:lastColumn="0" w:noHBand="0" w:noVBand="1"/>
        </w:tblPrEx>
        <w:trPr>
          <w:trHeight w:val="460"/>
        </w:trPr>
        <w:tc>
          <w:tcPr>
            <w:tcW w:w="389"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88"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3" w:type="pct"/>
            <w:tcBorders>
              <w:bottom w:val="single" w:sz="12" w:space="0" w:color="auto"/>
            </w:tcBorders>
            <w:vAlign w:val="center"/>
          </w:tcPr>
          <w:p w:rsidR="004E7612" w:rsidRPr="007D3408" w:rsidRDefault="004E7612" w:rsidP="007D3408">
            <w:pPr>
              <w:ind w:right="43"/>
              <w:jc w:val="center"/>
            </w:pPr>
          </w:p>
        </w:tc>
        <w:tc>
          <w:tcPr>
            <w:tcW w:w="1060"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4C3E3F">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4C3E3F">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C3E3F" w:rsidRPr="00D71696" w:rsidTr="004C3E3F">
        <w:trPr>
          <w:trHeight w:val="552"/>
        </w:trPr>
        <w:tc>
          <w:tcPr>
            <w:tcW w:w="425" w:type="dxa"/>
            <w:tcBorders>
              <w:top w:val="single" w:sz="12" w:space="0" w:color="auto"/>
              <w:right w:val="single" w:sz="12" w:space="0" w:color="auto"/>
            </w:tcBorders>
            <w:shd w:val="clear" w:color="auto" w:fill="C2D69B" w:themeFill="accent3" w:themeFillTint="99"/>
            <w:vAlign w:val="center"/>
          </w:tcPr>
          <w:p w:rsidR="004C3E3F" w:rsidRPr="00D71696" w:rsidRDefault="004C3E3F" w:rsidP="004C3E3F">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4C3E3F" w:rsidRPr="004C3E3F" w:rsidRDefault="004C3E3F" w:rsidP="004C3E3F">
            <w:r w:rsidRPr="004C3E3F">
              <w:t>First mid term</w:t>
            </w:r>
          </w:p>
        </w:tc>
        <w:tc>
          <w:tcPr>
            <w:tcW w:w="1445" w:type="dxa"/>
            <w:tcBorders>
              <w:top w:val="single" w:sz="12" w:space="0" w:color="auto"/>
              <w:left w:val="single" w:sz="12" w:space="0" w:color="auto"/>
            </w:tcBorders>
          </w:tcPr>
          <w:p w:rsidR="004C3E3F" w:rsidRPr="004C3E3F" w:rsidRDefault="004C3E3F" w:rsidP="004C3E3F">
            <w:pPr>
              <w:ind w:right="43"/>
            </w:pPr>
            <w:r w:rsidRPr="004C3E3F">
              <w:t>6</w:t>
            </w:r>
            <w:r w:rsidRPr="004C3E3F">
              <w:rPr>
                <w:vertAlign w:val="superscript"/>
              </w:rPr>
              <w:t>th</w:t>
            </w:r>
            <w:r w:rsidRPr="004C3E3F">
              <w:t xml:space="preserve">  or 7</w:t>
            </w:r>
            <w:r w:rsidRPr="004C3E3F">
              <w:rPr>
                <w:vertAlign w:val="superscript"/>
              </w:rPr>
              <w:t>th</w:t>
            </w:r>
          </w:p>
          <w:p w:rsidR="004C3E3F" w:rsidRPr="004C3E3F" w:rsidRDefault="004C3E3F" w:rsidP="004C3E3F">
            <w:pPr>
              <w:ind w:right="43"/>
            </w:pPr>
          </w:p>
        </w:tc>
        <w:tc>
          <w:tcPr>
            <w:tcW w:w="2406" w:type="dxa"/>
            <w:tcBorders>
              <w:top w:val="single" w:sz="12" w:space="0" w:color="auto"/>
            </w:tcBorders>
          </w:tcPr>
          <w:p w:rsidR="004C3E3F" w:rsidRPr="004C3E3F" w:rsidRDefault="004C3E3F" w:rsidP="004C3E3F">
            <w:pPr>
              <w:ind w:right="43"/>
            </w:pPr>
            <w:r w:rsidRPr="004C3E3F">
              <w:t>25%</w:t>
            </w:r>
          </w:p>
        </w:tc>
      </w:tr>
      <w:tr w:rsidR="004C3E3F" w:rsidRPr="00D71696" w:rsidTr="004C3E3F">
        <w:trPr>
          <w:trHeight w:val="552"/>
        </w:trPr>
        <w:tc>
          <w:tcPr>
            <w:tcW w:w="425" w:type="dxa"/>
            <w:tcBorders>
              <w:right w:val="single" w:sz="12" w:space="0" w:color="auto"/>
            </w:tcBorders>
            <w:shd w:val="clear" w:color="auto" w:fill="C2D69B" w:themeFill="accent3" w:themeFillTint="99"/>
            <w:vAlign w:val="center"/>
          </w:tcPr>
          <w:p w:rsidR="004C3E3F" w:rsidRPr="00D71696" w:rsidRDefault="004C3E3F" w:rsidP="004C3E3F">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4C3E3F" w:rsidRPr="004C3E3F" w:rsidRDefault="004C3E3F" w:rsidP="004C3E3F">
            <w:r w:rsidRPr="004C3E3F">
              <w:t>Participation (in class and out class)</w:t>
            </w:r>
          </w:p>
        </w:tc>
        <w:tc>
          <w:tcPr>
            <w:tcW w:w="1445" w:type="dxa"/>
            <w:tcBorders>
              <w:left w:val="single" w:sz="12" w:space="0" w:color="auto"/>
            </w:tcBorders>
          </w:tcPr>
          <w:p w:rsidR="004C3E3F" w:rsidRPr="004C3E3F" w:rsidRDefault="004C3E3F" w:rsidP="004C3E3F">
            <w:pPr>
              <w:ind w:right="43"/>
            </w:pPr>
            <w:r w:rsidRPr="004C3E3F">
              <w:t>All along</w:t>
            </w:r>
          </w:p>
        </w:tc>
        <w:tc>
          <w:tcPr>
            <w:tcW w:w="2406" w:type="dxa"/>
          </w:tcPr>
          <w:p w:rsidR="004C3E3F" w:rsidRPr="004C3E3F" w:rsidRDefault="004C3E3F" w:rsidP="004C3E3F">
            <w:r w:rsidRPr="004C3E3F">
              <w:t>25%</w:t>
            </w:r>
          </w:p>
        </w:tc>
      </w:tr>
      <w:tr w:rsidR="004C3E3F" w:rsidRPr="00D71696" w:rsidTr="004C3E3F">
        <w:trPr>
          <w:trHeight w:val="552"/>
        </w:trPr>
        <w:tc>
          <w:tcPr>
            <w:tcW w:w="425" w:type="dxa"/>
            <w:tcBorders>
              <w:right w:val="single" w:sz="12" w:space="0" w:color="auto"/>
            </w:tcBorders>
            <w:shd w:val="clear" w:color="auto" w:fill="C2D69B" w:themeFill="accent3" w:themeFillTint="99"/>
            <w:vAlign w:val="center"/>
          </w:tcPr>
          <w:p w:rsidR="004C3E3F" w:rsidRPr="00D71696" w:rsidRDefault="004C3E3F" w:rsidP="004C3E3F">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4C3E3F" w:rsidRPr="004C3E3F" w:rsidRDefault="004C3E3F" w:rsidP="004C3E3F">
            <w:r w:rsidRPr="004C3E3F">
              <w:t>Second mid term</w:t>
            </w:r>
          </w:p>
        </w:tc>
        <w:tc>
          <w:tcPr>
            <w:tcW w:w="1445" w:type="dxa"/>
            <w:tcBorders>
              <w:left w:val="single" w:sz="12" w:space="0" w:color="auto"/>
            </w:tcBorders>
          </w:tcPr>
          <w:p w:rsidR="004C3E3F" w:rsidRPr="004C3E3F" w:rsidRDefault="004C3E3F" w:rsidP="004C3E3F">
            <w:pPr>
              <w:ind w:right="43"/>
            </w:pPr>
            <w:r w:rsidRPr="004C3E3F">
              <w:t>12</w:t>
            </w:r>
            <w:r w:rsidRPr="004C3E3F">
              <w:rPr>
                <w:vertAlign w:val="superscript"/>
              </w:rPr>
              <w:t>th</w:t>
            </w:r>
            <w:r w:rsidRPr="004C3E3F">
              <w:t xml:space="preserve"> or 13</w:t>
            </w:r>
            <w:r w:rsidRPr="004C3E3F">
              <w:rPr>
                <w:vertAlign w:val="superscript"/>
              </w:rPr>
              <w:t>th</w:t>
            </w:r>
            <w:r w:rsidRPr="004C3E3F">
              <w:t xml:space="preserve"> </w:t>
            </w:r>
          </w:p>
        </w:tc>
        <w:tc>
          <w:tcPr>
            <w:tcW w:w="2406" w:type="dxa"/>
          </w:tcPr>
          <w:p w:rsidR="004C3E3F" w:rsidRPr="004C3E3F" w:rsidRDefault="004C3E3F" w:rsidP="004C3E3F">
            <w:r w:rsidRPr="004C3E3F">
              <w:t>25%</w:t>
            </w:r>
          </w:p>
        </w:tc>
      </w:tr>
      <w:tr w:rsidR="004C3E3F" w:rsidRPr="00D71696" w:rsidTr="004C3E3F">
        <w:trPr>
          <w:trHeight w:val="552"/>
        </w:trPr>
        <w:tc>
          <w:tcPr>
            <w:tcW w:w="425" w:type="dxa"/>
            <w:tcBorders>
              <w:right w:val="single" w:sz="12" w:space="0" w:color="auto"/>
            </w:tcBorders>
            <w:shd w:val="clear" w:color="auto" w:fill="C2D69B" w:themeFill="accent3" w:themeFillTint="99"/>
            <w:vAlign w:val="center"/>
          </w:tcPr>
          <w:p w:rsidR="004C3E3F" w:rsidRPr="00D71696" w:rsidRDefault="004C3E3F" w:rsidP="004C3E3F">
            <w:pPr>
              <w:ind w:right="43"/>
              <w:jc w:val="center"/>
              <w:rPr>
                <w:b/>
                <w:bCs/>
              </w:rPr>
            </w:pPr>
            <w:r w:rsidRPr="00D71696">
              <w:rPr>
                <w:b/>
                <w:bCs/>
              </w:rPr>
              <w:t>4</w:t>
            </w:r>
          </w:p>
        </w:tc>
        <w:tc>
          <w:tcPr>
            <w:tcW w:w="5943" w:type="dxa"/>
            <w:tcBorders>
              <w:left w:val="single" w:sz="12" w:space="0" w:color="auto"/>
              <w:right w:val="single" w:sz="12" w:space="0" w:color="auto"/>
            </w:tcBorders>
            <w:vAlign w:val="center"/>
          </w:tcPr>
          <w:p w:rsidR="004C3E3F" w:rsidRPr="004C3E3F" w:rsidRDefault="004C3E3F" w:rsidP="004C3E3F">
            <w:r w:rsidRPr="004C3E3F">
              <w:t>Final exam</w:t>
            </w:r>
          </w:p>
        </w:tc>
        <w:tc>
          <w:tcPr>
            <w:tcW w:w="1445" w:type="dxa"/>
            <w:tcBorders>
              <w:left w:val="single" w:sz="12" w:space="0" w:color="auto"/>
            </w:tcBorders>
          </w:tcPr>
          <w:p w:rsidR="004C3E3F" w:rsidRPr="004C3E3F" w:rsidRDefault="004C3E3F" w:rsidP="004C3E3F">
            <w:pPr>
              <w:ind w:right="43"/>
            </w:pPr>
            <w:r w:rsidRPr="004C3E3F">
              <w:t>14</w:t>
            </w:r>
            <w:r w:rsidRPr="004C3E3F">
              <w:rPr>
                <w:vertAlign w:val="superscript"/>
              </w:rPr>
              <w:t>th</w:t>
            </w:r>
            <w:r w:rsidRPr="004C3E3F">
              <w:t xml:space="preserve"> </w:t>
            </w:r>
          </w:p>
        </w:tc>
        <w:tc>
          <w:tcPr>
            <w:tcW w:w="2406" w:type="dxa"/>
          </w:tcPr>
          <w:p w:rsidR="004C3E3F" w:rsidRPr="004C3E3F" w:rsidRDefault="004C3E3F" w:rsidP="004C3E3F">
            <w:r w:rsidRPr="004C3E3F">
              <w:t>25%</w:t>
            </w:r>
          </w:p>
        </w:tc>
      </w:tr>
      <w:tr w:rsidR="004E7612" w:rsidRPr="00D71696" w:rsidTr="004C3E3F">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4C3E3F">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4C3E3F">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4C3E3F">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lastRenderedPageBreak/>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C3E3F" w:rsidP="00265A1C">
            <w:pPr>
              <w:ind w:right="43"/>
            </w:pPr>
            <w:r>
              <w:t>Every day in office hours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A14E3B" w:rsidP="00265A1C">
            <w:pPr>
              <w:ind w:right="43"/>
            </w:pPr>
            <w:r>
              <w:t>Translation: a practical guide for English–Arabic translators, Jamal En-</w:t>
            </w:r>
            <w:proofErr w:type="spellStart"/>
            <w:r>
              <w:t>nehas</w:t>
            </w:r>
            <w:proofErr w:type="spellEnd"/>
            <w:r>
              <w:t>, (2014)</w:t>
            </w:r>
          </w:p>
          <w:p w:rsidR="00A14E3B" w:rsidRPr="00A14E3B" w:rsidRDefault="00A14E3B" w:rsidP="00A14E3B">
            <w:pPr>
              <w:pStyle w:val="1"/>
              <w:shd w:val="clear" w:color="auto" w:fill="FFFFFF"/>
              <w:rPr>
                <w:rFonts w:asciiTheme="majorBidi" w:hAnsiTheme="majorBidi" w:cstheme="majorBidi"/>
                <w:b w:val="0"/>
                <w:bCs w:val="0"/>
                <w:sz w:val="24"/>
              </w:rPr>
            </w:pPr>
            <w:r w:rsidRPr="00A14E3B">
              <w:rPr>
                <w:b w:val="0"/>
                <w:bCs w:val="0"/>
                <w:sz w:val="24"/>
              </w:rPr>
              <w:t>A To Z Of Arabic-English-Arabic Translation</w:t>
            </w:r>
            <w:r>
              <w:rPr>
                <w:b w:val="0"/>
                <w:bCs w:val="0"/>
                <w:sz w:val="24"/>
              </w:rPr>
              <w:t>,</w:t>
            </w:r>
            <w:r>
              <w:rPr>
                <w:rFonts w:ascii="Arial" w:hAnsi="Arial" w:cs="Arial"/>
                <w:color w:val="000000"/>
                <w:shd w:val="clear" w:color="auto" w:fill="FFFFFF"/>
              </w:rPr>
              <w:t xml:space="preserve"> </w:t>
            </w:r>
            <w:r w:rsidRPr="00A14E3B">
              <w:rPr>
                <w:rFonts w:asciiTheme="majorBidi" w:hAnsiTheme="majorBidi" w:cstheme="majorBidi"/>
                <w:b w:val="0"/>
                <w:bCs w:val="0"/>
                <w:color w:val="000000"/>
                <w:sz w:val="24"/>
                <w:shd w:val="clear" w:color="auto" w:fill="FFFFFF"/>
              </w:rPr>
              <w:t xml:space="preserve">Daniel L. Newman and </w:t>
            </w:r>
            <w:proofErr w:type="spellStart"/>
            <w:r w:rsidRPr="00A14E3B">
              <w:rPr>
                <w:rFonts w:asciiTheme="majorBidi" w:hAnsiTheme="majorBidi" w:cstheme="majorBidi"/>
                <w:b w:val="0"/>
                <w:bCs w:val="0"/>
                <w:color w:val="000000"/>
                <w:sz w:val="24"/>
                <w:shd w:val="clear" w:color="auto" w:fill="FFFFFF"/>
              </w:rPr>
              <w:t>Ronak</w:t>
            </w:r>
            <w:proofErr w:type="spellEnd"/>
            <w:r w:rsidRPr="00A14E3B">
              <w:rPr>
                <w:rFonts w:asciiTheme="majorBidi" w:hAnsiTheme="majorBidi" w:cstheme="majorBidi"/>
                <w:b w:val="0"/>
                <w:bCs w:val="0"/>
                <w:color w:val="000000"/>
                <w:sz w:val="24"/>
                <w:shd w:val="clear" w:color="auto" w:fill="FFFFFF"/>
              </w:rPr>
              <w:t xml:space="preserve"> </w:t>
            </w:r>
            <w:proofErr w:type="spellStart"/>
            <w:proofErr w:type="gramStart"/>
            <w:r w:rsidRPr="00A14E3B">
              <w:rPr>
                <w:rFonts w:asciiTheme="majorBidi" w:hAnsiTheme="majorBidi" w:cstheme="majorBidi"/>
                <w:b w:val="0"/>
                <w:bCs w:val="0"/>
                <w:color w:val="000000"/>
                <w:sz w:val="24"/>
                <w:shd w:val="clear" w:color="auto" w:fill="FFFFFF"/>
              </w:rPr>
              <w:t>Husni</w:t>
            </w:r>
            <w:proofErr w:type="spellEnd"/>
            <w:r>
              <w:rPr>
                <w:rFonts w:asciiTheme="majorBidi" w:hAnsiTheme="majorBidi" w:cstheme="majorBidi"/>
                <w:b w:val="0"/>
                <w:bCs w:val="0"/>
                <w:sz w:val="24"/>
              </w:rPr>
              <w:t>(</w:t>
            </w:r>
            <w:proofErr w:type="gramEnd"/>
            <w:r>
              <w:rPr>
                <w:rFonts w:asciiTheme="majorBidi" w:hAnsiTheme="majorBidi" w:cstheme="majorBidi"/>
                <w:b w:val="0"/>
                <w:bCs w:val="0"/>
                <w:sz w:val="24"/>
              </w:rPr>
              <w:t>2013)</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A14E3B" w:rsidRPr="00A14E3B" w:rsidRDefault="00A14E3B" w:rsidP="00D3476C">
            <w:pPr>
              <w:pStyle w:val="af"/>
              <w:numPr>
                <w:ilvl w:val="0"/>
                <w:numId w:val="3"/>
              </w:numPr>
              <w:bidi/>
              <w:rPr>
                <w:rFonts w:ascii="Arial" w:hAnsi="Arial" w:cs="AL-Mohanad"/>
                <w:sz w:val="28"/>
                <w:szCs w:val="28"/>
                <w:lang w:bidi="ar-EG"/>
              </w:rPr>
            </w:pPr>
            <w:r w:rsidRPr="00A14E3B">
              <w:rPr>
                <w:rFonts w:ascii="Arial" w:hAnsi="Arial" w:cs="AL-Mohanad" w:hint="cs"/>
                <w:sz w:val="28"/>
                <w:szCs w:val="28"/>
                <w:rtl/>
              </w:rPr>
              <w:t>أسس الترجمة من الانجليزية الي العربية وبالعكس. د/عز الدين محمد نجيب</w:t>
            </w:r>
          </w:p>
          <w:p w:rsidR="00A14E3B" w:rsidRPr="00360137" w:rsidRDefault="00A14E3B" w:rsidP="00D3476C">
            <w:pPr>
              <w:numPr>
                <w:ilvl w:val="0"/>
                <w:numId w:val="3"/>
              </w:numPr>
              <w:bidi/>
              <w:rPr>
                <w:rFonts w:ascii="Arial" w:hAnsi="Arial" w:cs="AL-Mohanad"/>
                <w:b/>
                <w:sz w:val="28"/>
                <w:szCs w:val="28"/>
                <w:lang w:bidi="ar-EG"/>
              </w:rPr>
            </w:pPr>
            <w:r w:rsidRPr="00360137">
              <w:rPr>
                <w:rFonts w:ascii="Arial" w:hAnsi="Arial" w:cs="AL-Mohanad" w:hint="cs"/>
                <w:b/>
                <w:sz w:val="28"/>
                <w:szCs w:val="28"/>
                <w:rtl/>
              </w:rPr>
              <w:t xml:space="preserve">فصول في الترجمة </w:t>
            </w:r>
            <w:r w:rsidRPr="00360137">
              <w:rPr>
                <w:rFonts w:ascii="Arial" w:hAnsi="Arial" w:cs="AL-Mohanad"/>
                <w:b/>
                <w:sz w:val="28"/>
                <w:szCs w:val="28"/>
                <w:rtl/>
              </w:rPr>
              <w:t>–</w:t>
            </w:r>
            <w:r w:rsidRPr="00360137">
              <w:rPr>
                <w:rFonts w:ascii="Arial" w:hAnsi="Arial" w:cs="AL-Mohanad" w:hint="cs"/>
                <w:b/>
                <w:sz w:val="28"/>
                <w:szCs w:val="28"/>
                <w:rtl/>
              </w:rPr>
              <w:t>د. محمد البطل 2007</w:t>
            </w:r>
          </w:p>
          <w:p w:rsidR="00A14E3B" w:rsidRPr="00360137" w:rsidRDefault="00A14E3B" w:rsidP="00D3476C">
            <w:pPr>
              <w:numPr>
                <w:ilvl w:val="0"/>
                <w:numId w:val="3"/>
              </w:numPr>
              <w:bidi/>
              <w:rPr>
                <w:rFonts w:ascii="Arial" w:hAnsi="Arial" w:cs="AL-Mohanad"/>
                <w:b/>
                <w:sz w:val="28"/>
                <w:szCs w:val="28"/>
                <w:lang w:bidi="ar-EG"/>
              </w:rPr>
            </w:pPr>
            <w:r w:rsidRPr="00360137">
              <w:rPr>
                <w:rFonts w:ascii="Arial" w:hAnsi="Arial" w:cs="AL-Mohanad" w:hint="cs"/>
                <w:b/>
                <w:sz w:val="28"/>
                <w:szCs w:val="28"/>
                <w:rtl/>
              </w:rPr>
              <w:t xml:space="preserve">نظريات الترجمة وأنواعها وطرائقها </w:t>
            </w:r>
            <w:proofErr w:type="spellStart"/>
            <w:r w:rsidRPr="00360137">
              <w:rPr>
                <w:rFonts w:ascii="Arial" w:hAnsi="Arial" w:cs="AL-Mohanad" w:hint="cs"/>
                <w:b/>
                <w:sz w:val="28"/>
                <w:szCs w:val="28"/>
                <w:rtl/>
              </w:rPr>
              <w:t>د.عبد</w:t>
            </w:r>
            <w:proofErr w:type="spellEnd"/>
            <w:r w:rsidRPr="00360137">
              <w:rPr>
                <w:rFonts w:ascii="Arial" w:hAnsi="Arial" w:cs="AL-Mohanad" w:hint="cs"/>
                <w:b/>
                <w:sz w:val="28"/>
                <w:szCs w:val="28"/>
                <w:rtl/>
              </w:rPr>
              <w:t xml:space="preserve"> الرحم</w:t>
            </w:r>
            <w:r w:rsidRPr="00360137">
              <w:rPr>
                <w:rFonts w:ascii="Arial" w:hAnsi="Arial" w:cs="AL-Mohanad" w:hint="eastAsia"/>
                <w:b/>
                <w:sz w:val="28"/>
                <w:szCs w:val="28"/>
                <w:rtl/>
              </w:rPr>
              <w:t>ن</w:t>
            </w:r>
            <w:r w:rsidRPr="00360137">
              <w:rPr>
                <w:rFonts w:ascii="Arial" w:hAnsi="Arial" w:cs="AL-Mohanad" w:hint="cs"/>
                <w:b/>
                <w:sz w:val="28"/>
                <w:szCs w:val="28"/>
                <w:rtl/>
              </w:rPr>
              <w:t xml:space="preserve"> آدم جامعة الخرطوم -2007 </w:t>
            </w:r>
          </w:p>
          <w:p w:rsidR="004E7612" w:rsidRDefault="00A14E3B" w:rsidP="00D3476C">
            <w:pPr>
              <w:pStyle w:val="af"/>
              <w:numPr>
                <w:ilvl w:val="0"/>
                <w:numId w:val="3"/>
              </w:numPr>
              <w:bidi/>
              <w:ind w:right="43"/>
              <w:rPr>
                <w:rtl/>
              </w:rPr>
            </w:pPr>
            <w:r w:rsidRPr="00A14E3B">
              <w:rPr>
                <w:rFonts w:ascii="Arial" w:hAnsi="Arial" w:cs="AL-Mohanad" w:hint="cs"/>
                <w:b/>
                <w:sz w:val="28"/>
                <w:szCs w:val="28"/>
                <w:rtl/>
              </w:rPr>
              <w:t xml:space="preserve">نظرية الترجمة الحديثة </w:t>
            </w:r>
            <w:r w:rsidRPr="00A14E3B">
              <w:rPr>
                <w:rFonts w:ascii="Arial" w:hAnsi="Arial" w:cs="AL-Mohanad"/>
                <w:b/>
                <w:sz w:val="28"/>
                <w:szCs w:val="28"/>
                <w:rtl/>
              </w:rPr>
              <w:t>–</w:t>
            </w:r>
            <w:r w:rsidRPr="00A14E3B">
              <w:rPr>
                <w:rFonts w:ascii="Arial" w:hAnsi="Arial" w:cs="AL-Mohanad" w:hint="cs"/>
                <w:b/>
                <w:sz w:val="28"/>
                <w:szCs w:val="28"/>
                <w:rtl/>
              </w:rPr>
              <w:t>محمد عناني -2003</w:t>
            </w:r>
          </w:p>
          <w:p w:rsidR="00552F88" w:rsidRPr="00470372" w:rsidRDefault="00552F88" w:rsidP="00265A1C">
            <w:pPr>
              <w:ind w:right="43"/>
            </w:pP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E50EC" w:rsidRDefault="007E50EC"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FA3A31" w:rsidP="00265A1C">
            <w:pPr>
              <w:ind w:right="43"/>
            </w:pPr>
            <w:r>
              <w:t xml:space="preserve">Available </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470372" w:rsidRDefault="00FA3A31" w:rsidP="00265A1C">
            <w:pPr>
              <w:ind w:right="43"/>
            </w:pPr>
            <w:r>
              <w:t>Available</w:t>
            </w:r>
          </w:p>
        </w:tc>
      </w:tr>
      <w:tr w:rsidR="004E7612" w:rsidRPr="00470372" w:rsidTr="005A71B8">
        <w:trPr>
          <w:trHeight w:val="1104"/>
        </w:trPr>
        <w:tc>
          <w:tcPr>
            <w:tcW w:w="10188" w:type="dxa"/>
          </w:tcPr>
          <w:p w:rsidR="004E7612" w:rsidRPr="00470372" w:rsidRDefault="004E7612" w:rsidP="00265A1C">
            <w:pPr>
              <w:ind w:right="43"/>
            </w:pPr>
            <w:r>
              <w:lastRenderedPageBreak/>
              <w:t>3. Other resources (specify, e.g. i</w:t>
            </w:r>
            <w:r w:rsidRPr="00470372">
              <w:t xml:space="preserve">f specific laboratory equipment is required, list requirements or attach list) </w:t>
            </w:r>
          </w:p>
          <w:p w:rsidR="004E7612" w:rsidRPr="00470372" w:rsidRDefault="00FA3A31" w:rsidP="00265A1C">
            <w:pPr>
              <w:ind w:right="43"/>
            </w:pPr>
            <w:r>
              <w:t>None</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FA3A31" w:rsidRPr="005E17F3" w:rsidRDefault="00FA3A31" w:rsidP="00FA3A31">
            <w:pPr>
              <w:rPr>
                <w:b/>
                <w:bCs/>
                <w:sz w:val="22"/>
                <w:szCs w:val="22"/>
              </w:rPr>
            </w:pPr>
            <w:r w:rsidRPr="00FE02B3">
              <w:rPr>
                <w:sz w:val="22"/>
                <w:szCs w:val="22"/>
              </w:rPr>
              <w:t>Students Evaluation Questionnaire for the Course</w:t>
            </w:r>
          </w:p>
          <w:p w:rsidR="004E7612" w:rsidRPr="00470372" w:rsidRDefault="004E7612" w:rsidP="00FA3A31">
            <w:pPr>
              <w:pStyle w:val="af"/>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FA3A31" w:rsidRPr="00FA3A31" w:rsidRDefault="00FA3A31" w:rsidP="00D3476C">
            <w:pPr>
              <w:pStyle w:val="af"/>
              <w:numPr>
                <w:ilvl w:val="0"/>
                <w:numId w:val="4"/>
              </w:numPr>
              <w:jc w:val="both"/>
              <w:rPr>
                <w:rFonts w:asciiTheme="majorBidi" w:hAnsiTheme="majorBidi" w:cstheme="majorBidi"/>
                <w:b/>
              </w:rPr>
            </w:pPr>
            <w:r w:rsidRPr="00FA3A31">
              <w:rPr>
                <w:rFonts w:asciiTheme="majorBidi" w:hAnsiTheme="majorBidi" w:cstheme="majorBidi"/>
              </w:rPr>
              <w:t>Training sessions</w:t>
            </w:r>
          </w:p>
          <w:p w:rsidR="00FA3A31" w:rsidRPr="00FA3A31" w:rsidRDefault="00FA3A31" w:rsidP="00D3476C">
            <w:pPr>
              <w:pStyle w:val="af"/>
              <w:numPr>
                <w:ilvl w:val="0"/>
                <w:numId w:val="4"/>
              </w:numPr>
              <w:jc w:val="both"/>
              <w:rPr>
                <w:rFonts w:asciiTheme="majorBidi" w:hAnsiTheme="majorBidi" w:cstheme="majorBidi"/>
                <w:b/>
              </w:rPr>
            </w:pPr>
            <w:r w:rsidRPr="00FA3A31">
              <w:rPr>
                <w:rFonts w:asciiTheme="majorBidi" w:hAnsiTheme="majorBidi" w:cstheme="majorBidi"/>
              </w:rPr>
              <w:t>Workshops to facilitate the exchange of experiences amongst faculty members</w:t>
            </w:r>
            <w:r w:rsidRPr="00FA3A31">
              <w:rPr>
                <w:rFonts w:asciiTheme="majorBidi" w:hAnsiTheme="majorBidi" w:cstheme="majorBidi"/>
                <w:b/>
                <w:rtl/>
              </w:rPr>
              <w:t xml:space="preserve"> </w:t>
            </w:r>
          </w:p>
          <w:p w:rsidR="004E7612" w:rsidRPr="00470372" w:rsidRDefault="00FA3A31" w:rsidP="00D3476C">
            <w:pPr>
              <w:pStyle w:val="af"/>
              <w:numPr>
                <w:ilvl w:val="0"/>
                <w:numId w:val="4"/>
              </w:numPr>
              <w:ind w:right="43"/>
            </w:pPr>
            <w:r w:rsidRPr="00FA3A31">
              <w:rPr>
                <w:rFonts w:asciiTheme="majorBidi" w:hAnsiTheme="majorBidi" w:cstheme="majorBidi"/>
              </w:rPr>
              <w:t>Set goals for achieving excellence in teaching at the beginning of each new semester</w:t>
            </w:r>
            <w:r w:rsidRPr="00FA3A31">
              <w:rPr>
                <w:rFonts w:asciiTheme="majorBidi" w:hAnsiTheme="majorBidi" w:cstheme="majorBidi"/>
                <w:lang w:bidi="ar-EG"/>
              </w:rPr>
              <w:t xml:space="preserve"> </w:t>
            </w:r>
            <w:r w:rsidRPr="00FA3A31">
              <w:rPr>
                <w:rFonts w:asciiTheme="majorBidi" w:hAnsiTheme="majorBidi" w:cstheme="majorBidi"/>
              </w:rPr>
              <w:t>after reviewing last semester’s teaching strategies and results</w:t>
            </w:r>
            <w:r w:rsidRPr="00FA3A31">
              <w:rPr>
                <w:rFonts w:asciiTheme="majorBidi" w:hAnsiTheme="majorBidi" w:cstheme="majorBidi"/>
                <w:b/>
                <w:rtl/>
              </w:rPr>
              <w:t>.</w:t>
            </w: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FA3A31" w:rsidRPr="00470372" w:rsidRDefault="00FA3A31" w:rsidP="00FA3A31">
            <w:pPr>
              <w:ind w:right="43"/>
            </w:pPr>
            <w:r>
              <w:rPr>
                <w:rFonts w:cs="Traditional Arabic"/>
              </w:rPr>
              <w:t>Organizing w</w:t>
            </w:r>
            <w:r w:rsidRPr="004662E5">
              <w:rPr>
                <w:rFonts w:cs="Traditional Arabic"/>
              </w:rPr>
              <w:t>orkshops</w:t>
            </w:r>
            <w:r>
              <w:rPr>
                <w:rFonts w:cs="Traditional Arabic"/>
              </w:rPr>
              <w:t xml:space="preserve"> and training sessions</w:t>
            </w:r>
            <w:r w:rsidRPr="004662E5">
              <w:rPr>
                <w:rFonts w:cs="Traditional Arabic"/>
              </w:rPr>
              <w:t xml:space="preserve"> to facilitate experience exchange among faculty members</w:t>
            </w:r>
            <w:r>
              <w:rPr>
                <w:rFonts w:cs="Traditional Arabic"/>
              </w:rPr>
              <w:t>.</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FA3A31" w:rsidRPr="00470372" w:rsidRDefault="00FA3A31" w:rsidP="00FA3A31">
            <w:pPr>
              <w:ind w:right="43"/>
            </w:pPr>
          </w:p>
          <w:p w:rsidR="00FA3A31" w:rsidRDefault="00FA3A31" w:rsidP="00FA3A31">
            <w:pPr>
              <w:ind w:right="43"/>
            </w:pPr>
            <w:r>
              <w:rPr>
                <w:rFonts w:cs="Traditional Arabic"/>
              </w:rPr>
              <w:t>1.</w:t>
            </w:r>
            <w:r w:rsidRPr="004662E5">
              <w:rPr>
                <w:rFonts w:cs="Traditional Arabic"/>
              </w:rPr>
              <w:t xml:space="preserve"> Check marking of a sample of examination papers either by a resident or visiting faculty member</w:t>
            </w:r>
            <w:r>
              <w:t>.</w:t>
            </w:r>
          </w:p>
          <w:p w:rsidR="004E7612" w:rsidRPr="00470372" w:rsidRDefault="00FA3A31" w:rsidP="00FA3A31">
            <w:pPr>
              <w:ind w:right="43"/>
            </w:pPr>
            <w:r>
              <w:rPr>
                <w:rFonts w:cs="Traditional Arabic"/>
              </w:rPr>
              <w:t xml:space="preserve">2. </w:t>
            </w:r>
            <w:r w:rsidRPr="004662E5">
              <w:rPr>
                <w:rFonts w:cs="Traditional Arabic"/>
              </w:rPr>
              <w:t>Double-check papers by a second reader in case of students who believe they are underrated</w:t>
            </w: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FA3A31" w:rsidRPr="00470372" w:rsidRDefault="00FA3A31" w:rsidP="00FA3A31">
            <w:pPr>
              <w:ind w:right="43"/>
            </w:pPr>
          </w:p>
          <w:p w:rsidR="00FA3A31" w:rsidRPr="002D1B87" w:rsidRDefault="00FA3A31" w:rsidP="00FA3A31">
            <w:pPr>
              <w:rPr>
                <w:lang w:bidi="ar-EG"/>
              </w:rPr>
            </w:pPr>
            <w:r>
              <w:rPr>
                <w:lang w:bidi="ar-EG"/>
              </w:rPr>
              <w:t xml:space="preserve">1. </w:t>
            </w:r>
            <w:r w:rsidRPr="002D1B87">
              <w:rPr>
                <w:lang w:bidi="ar-EG"/>
              </w:rPr>
              <w:t xml:space="preserve">Compare syllabi and course description with other universities (including </w:t>
            </w:r>
            <w:r w:rsidRPr="002D1B87">
              <w:rPr>
                <w:bCs/>
                <w:lang w:bidi="ar-EG"/>
              </w:rPr>
              <w:t>those on</w:t>
            </w:r>
            <w:r w:rsidRPr="002D1B87">
              <w:rPr>
                <w:lang w:bidi="ar-EG"/>
              </w:rPr>
              <w:t xml:space="preserve"> the net)</w:t>
            </w:r>
          </w:p>
          <w:p w:rsidR="00FA3A31" w:rsidRPr="002D1B87" w:rsidRDefault="00FA3A31" w:rsidP="00FA3A31">
            <w:pPr>
              <w:rPr>
                <w:lang w:bidi="ar-EG"/>
              </w:rPr>
            </w:pPr>
            <w:r w:rsidRPr="002D1B87">
              <w:rPr>
                <w:lang w:bidi="ar-EG"/>
              </w:rPr>
              <w:t>2. B</w:t>
            </w:r>
            <w:r>
              <w:rPr>
                <w:lang w:bidi="ar-EG"/>
              </w:rPr>
              <w:t>ia</w:t>
            </w:r>
            <w:r w:rsidRPr="002D1B87">
              <w:rPr>
                <w:lang w:bidi="ar-EG"/>
              </w:rPr>
              <w:t xml:space="preserve">nnual meetings of faculty members to discuss improvement </w:t>
            </w:r>
          </w:p>
          <w:p w:rsidR="006519EE" w:rsidRPr="00470372" w:rsidRDefault="00FA3A31" w:rsidP="00FA3A31">
            <w:pPr>
              <w:ind w:right="43"/>
            </w:pPr>
            <w:r w:rsidRPr="002D1B87">
              <w:rPr>
                <w:lang w:bidi="ar-EG"/>
              </w:rPr>
              <w:t>3. Have a curriculum review committee to review the curriculum periodically and suggest</w:t>
            </w:r>
          </w:p>
        </w:tc>
      </w:tr>
    </w:tbl>
    <w:p w:rsidR="007E50EC" w:rsidRDefault="007E50EC" w:rsidP="00265A1C">
      <w:pPr>
        <w:ind w:right="43"/>
      </w:pPr>
    </w:p>
    <w:p w:rsidR="00422FFF" w:rsidRDefault="00422FFF" w:rsidP="00BF11BB">
      <w:pPr>
        <w:ind w:right="43"/>
      </w:pPr>
    </w:p>
    <w:p w:rsidR="00FA3A31" w:rsidRDefault="00252D27" w:rsidP="00FA3A31">
      <w:pPr>
        <w:ind w:right="43"/>
        <w:rPr>
          <w:b/>
          <w:bCs/>
        </w:rPr>
      </w:pPr>
      <w:r w:rsidRPr="006519EE">
        <w:rPr>
          <w:b/>
          <w:bCs/>
        </w:rPr>
        <w:t xml:space="preserve">Name of Course </w:t>
      </w:r>
      <w:proofErr w:type="gramStart"/>
      <w:r w:rsidRPr="006519EE">
        <w:rPr>
          <w:b/>
          <w:bCs/>
        </w:rPr>
        <w:t>Instructor:</w:t>
      </w:r>
      <w:proofErr w:type="gramEnd"/>
      <w:r w:rsidRPr="006519EE">
        <w:rPr>
          <w:b/>
          <w:bCs/>
        </w:rPr>
        <w:t xml:space="preserve"> </w:t>
      </w:r>
      <w:r w:rsidR="00FA3A31">
        <w:rPr>
          <w:b/>
          <w:bCs/>
        </w:rPr>
        <w:t xml:space="preserve">Sana </w:t>
      </w:r>
      <w:proofErr w:type="spellStart"/>
      <w:r w:rsidR="00FA3A31">
        <w:rPr>
          <w:b/>
          <w:bCs/>
        </w:rPr>
        <w:t>Abdelhay</w:t>
      </w:r>
      <w:proofErr w:type="spellEnd"/>
      <w:r w:rsidR="00FA3A31" w:rsidRPr="006519EE">
        <w:rPr>
          <w:b/>
          <w:bCs/>
        </w:rPr>
        <w:t xml:space="preserve"> </w:t>
      </w:r>
    </w:p>
    <w:p w:rsidR="00252D27" w:rsidRPr="006519EE" w:rsidRDefault="00252D27" w:rsidP="00FA3A31">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w:t>
      </w:r>
      <w:proofErr w:type="gramStart"/>
      <w:r w:rsidRPr="006519EE">
        <w:rPr>
          <w:b/>
          <w:bCs/>
        </w:rPr>
        <w:t xml:space="preserve">:  </w:t>
      </w:r>
      <w:r w:rsidR="006519EE">
        <w:rPr>
          <w:b/>
          <w:bCs/>
        </w:rPr>
        <w:t>…………………</w:t>
      </w:r>
      <w:proofErr w:type="gramEnd"/>
    </w:p>
    <w:p w:rsidR="00252D27" w:rsidRPr="006519EE" w:rsidRDefault="00252D27" w:rsidP="00252D27">
      <w:pPr>
        <w:ind w:right="43"/>
        <w:rPr>
          <w:b/>
          <w:bCs/>
        </w:rPr>
      </w:pPr>
    </w:p>
    <w:p w:rsidR="00252D27" w:rsidRPr="006519EE" w:rsidRDefault="00252D27" w:rsidP="00FA3A31">
      <w:pPr>
        <w:ind w:right="43"/>
        <w:rPr>
          <w:b/>
          <w:bCs/>
        </w:rPr>
      </w:pPr>
      <w:r w:rsidRPr="006519EE">
        <w:rPr>
          <w:b/>
          <w:bCs/>
        </w:rPr>
        <w:t xml:space="preserve">Program Coordinator: </w:t>
      </w:r>
      <w:r w:rsidR="00FA3A31">
        <w:rPr>
          <w:b/>
          <w:bCs/>
        </w:rPr>
        <w:t xml:space="preserve">Dr. </w:t>
      </w:r>
      <w:proofErr w:type="spellStart"/>
      <w:r w:rsidR="00FA3A31">
        <w:rPr>
          <w:b/>
          <w:bCs/>
        </w:rPr>
        <w:t>Murad</w:t>
      </w:r>
      <w:proofErr w:type="spellEnd"/>
      <w:r w:rsidR="00FA3A31">
        <w:rPr>
          <w:b/>
          <w:bCs/>
        </w:rPr>
        <w:t xml:space="preserve"> </w:t>
      </w:r>
      <w:proofErr w:type="spellStart"/>
      <w:r w:rsidR="00FA3A31">
        <w:rPr>
          <w:b/>
          <w:bCs/>
        </w:rPr>
        <w:t>Al.Shboul</w:t>
      </w:r>
      <w:proofErr w:type="spellEnd"/>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proofErr w:type="gramStart"/>
      <w:r w:rsidR="006519EE">
        <w:rPr>
          <w:b/>
          <w:bCs/>
        </w:rPr>
        <w:t>………………………………......</w:t>
      </w:r>
      <w:proofErr w:type="gramEnd"/>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F2" w:rsidRDefault="00BC2DF2">
      <w:r>
        <w:separator/>
      </w:r>
    </w:p>
  </w:endnote>
  <w:endnote w:type="continuationSeparator" w:id="0">
    <w:p w:rsidR="00BC2DF2" w:rsidRDefault="00BC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Traditional Arabic">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0D0285">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CC55BD">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121285</wp:posOffset>
              </wp:positionV>
              <wp:extent cx="1686560" cy="2730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B92B2C">
                                    <w:rPr>
                                      <w:b/>
                                      <w:bCs/>
                                      <w:noProof/>
                                      <w:color w:val="FFFFFF" w:themeColor="background1"/>
                                    </w:rPr>
                                    <w:t>3</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B92B2C">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23.1pt;margin-top:9.55pt;width:132.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B92B2C">
                              <w:rPr>
                                <w:b/>
                                <w:bCs/>
                                <w:noProof/>
                                <w:color w:val="FFFFFF" w:themeColor="background1"/>
                              </w:rPr>
                              <w:t>3</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B92B2C">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F2" w:rsidRDefault="00BC2DF2">
      <w:r>
        <w:separator/>
      </w:r>
    </w:p>
  </w:footnote>
  <w:footnote w:type="continuationSeparator" w:id="0">
    <w:p w:rsidR="00BC2DF2" w:rsidRDefault="00BC2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009B"/>
    <w:multiLevelType w:val="hybridMultilevel"/>
    <w:tmpl w:val="CC38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716616"/>
    <w:multiLevelType w:val="hybridMultilevel"/>
    <w:tmpl w:val="6A9A15D0"/>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F3CED"/>
    <w:multiLevelType w:val="hybridMultilevel"/>
    <w:tmpl w:val="C112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D6A0A"/>
    <w:multiLevelType w:val="hybridMultilevel"/>
    <w:tmpl w:val="FB9E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20B2"/>
    <w:rsid w:val="00183D2F"/>
    <w:rsid w:val="001849A4"/>
    <w:rsid w:val="0019054C"/>
    <w:rsid w:val="00190CC2"/>
    <w:rsid w:val="00193041"/>
    <w:rsid w:val="00193278"/>
    <w:rsid w:val="00193A07"/>
    <w:rsid w:val="00194369"/>
    <w:rsid w:val="001A543C"/>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16E13"/>
    <w:rsid w:val="00323BE6"/>
    <w:rsid w:val="00324FA2"/>
    <w:rsid w:val="0032685A"/>
    <w:rsid w:val="0033015F"/>
    <w:rsid w:val="003315CD"/>
    <w:rsid w:val="00331F3A"/>
    <w:rsid w:val="00333253"/>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5D07"/>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C3E3F"/>
    <w:rsid w:val="004D02FF"/>
    <w:rsid w:val="004D1E60"/>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153"/>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14E3B"/>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CD9"/>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2B2C"/>
    <w:rsid w:val="00B97BB4"/>
    <w:rsid w:val="00BA0610"/>
    <w:rsid w:val="00BA0C70"/>
    <w:rsid w:val="00BA3C55"/>
    <w:rsid w:val="00BB0DCD"/>
    <w:rsid w:val="00BB30C2"/>
    <w:rsid w:val="00BC2DF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55BD"/>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76C"/>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A31"/>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BC41B-49E4-4856-AFD7-295652C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57443">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62A521-DFDD-44BF-93F7-C87A0832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7564</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8873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4</cp:revision>
  <cp:lastPrinted>2016-12-01T06:39:00Z</cp:lastPrinted>
  <dcterms:created xsi:type="dcterms:W3CDTF">2017-11-20T17:25:00Z</dcterms:created>
  <dcterms:modified xsi:type="dcterms:W3CDTF">2017-11-23T07:41:00Z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