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B77" w:rsidRPr="008E60BD" w:rsidRDefault="009A2B77" w:rsidP="009A2B77">
      <w:pPr>
        <w:tabs>
          <w:tab w:val="left" w:pos="2850"/>
        </w:tabs>
        <w:jc w:val="center"/>
        <w:rPr>
          <w:rFonts w:ascii="Arabic Typesetting" w:hAnsi="Arabic Typesetting" w:cs="Arabic Typesetting"/>
          <w:b/>
          <w:bCs/>
          <w:sz w:val="40"/>
          <w:szCs w:val="40"/>
          <w:rtl/>
        </w:rPr>
      </w:pPr>
      <w:r w:rsidRPr="008E60BD">
        <w:rPr>
          <w:rFonts w:ascii="Arabic Typesetting" w:hAnsi="Arabic Typesetting" w:cs="Arabic Typesetting"/>
          <w:b/>
          <w:bCs/>
          <w:sz w:val="72"/>
          <w:szCs w:val="72"/>
          <w:rtl/>
        </w:rPr>
        <w:t>بسم الله الرحمن الرحيم</w:t>
      </w:r>
    </w:p>
    <w:p w:rsidR="009A2B77" w:rsidRPr="008D77FE" w:rsidRDefault="009A2B77" w:rsidP="009A2B77">
      <w:pPr>
        <w:tabs>
          <w:tab w:val="left" w:pos="2850"/>
        </w:tabs>
        <w:spacing w:after="0" w:line="240" w:lineRule="auto"/>
        <w:jc w:val="center"/>
        <w:rPr>
          <w:rFonts w:ascii="Arabic Typesetting" w:hAnsi="Arabic Typesetting" w:cs="Arabic Typesetting"/>
          <w:b/>
          <w:bCs/>
          <w:sz w:val="44"/>
          <w:szCs w:val="44"/>
          <w:rtl/>
        </w:rPr>
      </w:pPr>
      <w:r w:rsidRPr="008D77FE">
        <w:rPr>
          <w:rFonts w:ascii="Arabic Typesetting" w:hAnsi="Arabic Typesetting" w:cs="Arabic Typesetting"/>
          <w:b/>
          <w:bCs/>
          <w:sz w:val="44"/>
          <w:szCs w:val="44"/>
          <w:rtl/>
        </w:rPr>
        <w:t>تقرير مفصّل عن :</w:t>
      </w:r>
    </w:p>
    <w:p w:rsidR="009A2B77" w:rsidRPr="00D72015" w:rsidRDefault="009A2B77" w:rsidP="009A2B77">
      <w:pPr>
        <w:tabs>
          <w:tab w:val="left" w:pos="2850"/>
        </w:tabs>
        <w:spacing w:after="0" w:line="240" w:lineRule="auto"/>
        <w:jc w:val="center"/>
        <w:rPr>
          <w:rFonts w:ascii="Arabic Typesetting" w:hAnsi="Arabic Typesetting" w:cs="Arabic Typesetting"/>
          <w:b/>
          <w:bCs/>
          <w:sz w:val="96"/>
          <w:szCs w:val="96"/>
          <w:rtl/>
        </w:rPr>
      </w:pPr>
      <w:r w:rsidRPr="00D72015">
        <w:rPr>
          <w:rFonts w:ascii="Arabic Typesetting" w:hAnsi="Arabic Typesetting" w:cs="Arabic Typesetting" w:hint="cs"/>
          <w:b/>
          <w:bCs/>
          <w:sz w:val="96"/>
          <w:szCs w:val="96"/>
          <w:rtl/>
        </w:rPr>
        <w:t>أحتفالية أزين</w:t>
      </w:r>
      <w:r w:rsidRPr="00D72015">
        <w:rPr>
          <w:rFonts w:ascii="Arabic Typesetting" w:hAnsi="Arabic Typesetting" w:cs="Arabic Typesetting"/>
          <w:b/>
          <w:bCs/>
          <w:sz w:val="96"/>
          <w:szCs w:val="96"/>
          <w:rtl/>
        </w:rPr>
        <w:t xml:space="preserve"> </w:t>
      </w:r>
    </w:p>
    <w:p w:rsidR="009A2B77" w:rsidRDefault="009A2B77" w:rsidP="009A2B77">
      <w:pPr>
        <w:tabs>
          <w:tab w:val="left" w:pos="2850"/>
        </w:tabs>
        <w:spacing w:after="0" w:line="240" w:lineRule="auto"/>
        <w:jc w:val="center"/>
        <w:rPr>
          <w:rFonts w:ascii="Arabic Typesetting" w:hAnsi="Arabic Typesetting" w:cs="Arabic Typesetting"/>
          <w:b/>
          <w:bCs/>
          <w:sz w:val="44"/>
          <w:szCs w:val="44"/>
        </w:rPr>
      </w:pPr>
      <w:r w:rsidRPr="008D77FE">
        <w:rPr>
          <w:rFonts w:ascii="Arabic Typesetting" w:hAnsi="Arabic Typesetting" w:cs="Arabic Typesetting"/>
          <w:b/>
          <w:bCs/>
          <w:sz w:val="44"/>
          <w:szCs w:val="44"/>
          <w:rtl/>
        </w:rPr>
        <w:t xml:space="preserve">المنعقدة </w:t>
      </w:r>
      <w:r>
        <w:rPr>
          <w:rFonts w:ascii="Arabic Typesetting" w:hAnsi="Arabic Typesetting" w:cs="Arabic Typesetting" w:hint="cs"/>
          <w:b/>
          <w:bCs/>
          <w:sz w:val="44"/>
          <w:szCs w:val="44"/>
          <w:rtl/>
        </w:rPr>
        <w:t>تحت شعار</w:t>
      </w:r>
      <w:r w:rsidRPr="008D77FE">
        <w:rPr>
          <w:rFonts w:ascii="Arabic Typesetting" w:hAnsi="Arabic Typesetting" w:cs="Arabic Typesetting"/>
          <w:b/>
          <w:bCs/>
          <w:sz w:val="44"/>
          <w:szCs w:val="44"/>
          <w:rtl/>
        </w:rPr>
        <w:t xml:space="preserve"> :</w:t>
      </w:r>
    </w:p>
    <w:p w:rsidR="009A2B77" w:rsidRPr="008D77FE" w:rsidRDefault="009A2B77" w:rsidP="009A2B77">
      <w:pPr>
        <w:tabs>
          <w:tab w:val="left" w:pos="2850"/>
        </w:tabs>
        <w:spacing w:after="0" w:line="240" w:lineRule="auto"/>
        <w:jc w:val="center"/>
        <w:rPr>
          <w:rFonts w:ascii="Arabic Typesetting" w:hAnsi="Arabic Typesetting" w:cs="Arabic Typesetting"/>
          <w:b/>
          <w:bCs/>
          <w:sz w:val="44"/>
          <w:szCs w:val="44"/>
          <w:rtl/>
        </w:rPr>
      </w:pPr>
    </w:p>
    <w:p w:rsidR="009A2B77" w:rsidRPr="00E67484" w:rsidRDefault="009A2B77" w:rsidP="009A2B77">
      <w:pPr>
        <w:pStyle w:val="NormalWeb"/>
        <w:spacing w:before="0" w:beforeAutospacing="0" w:after="0" w:afterAutospacing="0" w:line="360" w:lineRule="auto"/>
        <w:jc w:val="center"/>
        <w:rPr>
          <w:rFonts w:ascii="Arabic Typesetting" w:hAnsi="Arabic Typesetting" w:cs="Arabic Typesetting"/>
          <w:b/>
          <w:bCs/>
          <w:sz w:val="28"/>
          <w:szCs w:val="28"/>
        </w:rPr>
      </w:pPr>
      <w:r>
        <w:rPr>
          <w:rFonts w:ascii="Arabic Typesetting" w:hAnsi="Arabic Typesetting" w:cs="Arabic Typesetting"/>
          <w:b/>
          <w:bCs/>
          <w:color w:val="000000"/>
          <w:kern w:val="24"/>
          <w:sz w:val="72"/>
          <w:szCs w:val="72"/>
        </w:rPr>
        <w:t>ASIIN FOR MATH 2016</w:t>
      </w:r>
    </w:p>
    <w:p w:rsidR="009A2B77" w:rsidRDefault="009A2B77" w:rsidP="009A2B77">
      <w:pPr>
        <w:jc w:val="center"/>
        <w:rPr>
          <w:rFonts w:ascii="Arabic Typesetting" w:hAnsi="Arabic Typesetting" w:cs="Arabic Typesetting"/>
          <w:color w:val="000000"/>
          <w:kern w:val="24"/>
          <w:sz w:val="56"/>
          <w:szCs w:val="56"/>
          <w:rtl/>
        </w:rPr>
      </w:pPr>
      <w:r>
        <w:rPr>
          <w:rFonts w:ascii="Arabic Typesetting" w:hAnsi="Arabic Typesetting" w:cs="Arabic Typesetting" w:hint="cs"/>
          <w:color w:val="000000"/>
          <w:kern w:val="24"/>
          <w:sz w:val="56"/>
          <w:szCs w:val="56"/>
          <w:rtl/>
        </w:rPr>
        <w:t xml:space="preserve">الاربعاء </w:t>
      </w:r>
      <w:r w:rsidRPr="008E60BD">
        <w:rPr>
          <w:rFonts w:ascii="Arabic Typesetting" w:hAnsi="Arabic Typesetting" w:cs="Arabic Typesetting"/>
          <w:color w:val="000000"/>
          <w:kern w:val="24"/>
          <w:sz w:val="56"/>
          <w:szCs w:val="56"/>
          <w:rtl/>
        </w:rPr>
        <w:t xml:space="preserve"> </w:t>
      </w:r>
      <w:r>
        <w:rPr>
          <w:rFonts w:ascii="Arabic Typesetting" w:hAnsi="Arabic Typesetting" w:cs="Arabic Typesetting" w:hint="cs"/>
          <w:color w:val="000000"/>
          <w:kern w:val="24"/>
          <w:sz w:val="56"/>
          <w:szCs w:val="56"/>
          <w:rtl/>
        </w:rPr>
        <w:t>18</w:t>
      </w:r>
      <w:r w:rsidRPr="008E60BD">
        <w:rPr>
          <w:rFonts w:ascii="Arabic Typesetting" w:hAnsi="Arabic Typesetting" w:cs="Arabic Typesetting"/>
          <w:color w:val="000000"/>
          <w:kern w:val="24"/>
          <w:sz w:val="56"/>
          <w:szCs w:val="56"/>
          <w:rtl/>
        </w:rPr>
        <w:t xml:space="preserve"> / </w:t>
      </w:r>
      <w:r>
        <w:rPr>
          <w:rFonts w:ascii="Arabic Typesetting" w:hAnsi="Arabic Typesetting" w:cs="Arabic Typesetting" w:hint="cs"/>
          <w:color w:val="000000"/>
          <w:kern w:val="24"/>
          <w:sz w:val="56"/>
          <w:szCs w:val="56"/>
          <w:rtl/>
        </w:rPr>
        <w:t>5</w:t>
      </w:r>
      <w:r w:rsidRPr="008E60BD">
        <w:rPr>
          <w:rFonts w:ascii="Arabic Typesetting" w:hAnsi="Arabic Typesetting" w:cs="Arabic Typesetting"/>
          <w:color w:val="000000"/>
          <w:kern w:val="24"/>
          <w:sz w:val="56"/>
          <w:szCs w:val="56"/>
          <w:rtl/>
        </w:rPr>
        <w:t xml:space="preserve"> / 1438 هـ</w:t>
      </w:r>
    </w:p>
    <w:p w:rsidR="009A2B77" w:rsidRDefault="009A2B77" w:rsidP="009A2B77">
      <w:pPr>
        <w:jc w:val="center"/>
        <w:rPr>
          <w:rFonts w:ascii="Arabic Typesetting" w:hAnsi="Arabic Typesetting" w:cs="Arabic Typesetting"/>
          <w:color w:val="000000"/>
          <w:kern w:val="24"/>
          <w:sz w:val="56"/>
          <w:szCs w:val="56"/>
          <w:rtl/>
        </w:rPr>
      </w:pPr>
      <w:r>
        <w:rPr>
          <w:rFonts w:ascii="Arabic Typesetting" w:hAnsi="Arabic Typesetting" w:cs="Arabic Typesetting" w:hint="cs"/>
          <w:color w:val="000000"/>
          <w:kern w:val="24"/>
          <w:sz w:val="56"/>
          <w:szCs w:val="56"/>
          <w:rtl/>
        </w:rPr>
        <w:t>المدرج (المبنى الرئيسي)</w:t>
      </w:r>
    </w:p>
    <w:p w:rsidR="009A2B77" w:rsidRPr="008D77FE" w:rsidRDefault="009A2B77" w:rsidP="009A2B77">
      <w:pPr>
        <w:tabs>
          <w:tab w:val="left" w:pos="2850"/>
        </w:tabs>
        <w:spacing w:after="0" w:line="240" w:lineRule="auto"/>
        <w:jc w:val="right"/>
        <w:rPr>
          <w:rFonts w:ascii="Arabic Typesetting" w:hAnsi="Arabic Typesetting" w:cs="Arabic Typesetting"/>
          <w:color w:val="000000"/>
          <w:kern w:val="24"/>
          <w:sz w:val="36"/>
          <w:szCs w:val="36"/>
        </w:rPr>
      </w:pPr>
      <w:r w:rsidRPr="008D77FE">
        <w:rPr>
          <w:rFonts w:ascii="Arabic Typesetting" w:hAnsi="Arabic Typesetting" w:cs="Arabic Typesetting" w:hint="cs"/>
          <w:b/>
          <w:bCs/>
          <w:color w:val="C00000"/>
          <w:kern w:val="24"/>
          <w:sz w:val="40"/>
          <w:szCs w:val="40"/>
          <w:rtl/>
        </w:rPr>
        <w:t>تعريف النشاط :</w:t>
      </w:r>
      <w:r w:rsidRPr="008D77FE">
        <w:rPr>
          <w:rFonts w:ascii="Arabic Typesetting" w:hAnsi="Arabic Typesetting" w:cs="Arabic Typesetting" w:hint="cs"/>
          <w:color w:val="000000"/>
          <w:kern w:val="24"/>
          <w:sz w:val="36"/>
          <w:szCs w:val="36"/>
          <w:rtl/>
        </w:rPr>
        <w:t xml:space="preserve"> </w:t>
      </w:r>
      <w:r>
        <w:rPr>
          <w:rFonts w:ascii="Arabic Typesetting" w:hAnsi="Arabic Typesetting" w:cs="Arabic Typesetting" w:hint="cs"/>
          <w:color w:val="000000"/>
          <w:kern w:val="24"/>
          <w:sz w:val="36"/>
          <w:szCs w:val="36"/>
          <w:rtl/>
        </w:rPr>
        <w:t xml:space="preserve">الاحتفالية عبارة عن ملتقى للاحتفال بحصول القسم على الاعتماد الخارجي وتم بمشاركة عضوات على مستوى الكلية والقسم والهيئة الإدارية وطالبات القسم.  </w:t>
      </w:r>
    </w:p>
    <w:p w:rsidR="009A2B77" w:rsidRDefault="009A2B77" w:rsidP="009A2B77">
      <w:pPr>
        <w:jc w:val="right"/>
        <w:rPr>
          <w:rFonts w:ascii="Arabic Typesetting" w:hAnsi="Arabic Typesetting" w:cs="Arabic Typesetting"/>
          <w:color w:val="000000"/>
          <w:kern w:val="24"/>
          <w:sz w:val="36"/>
          <w:szCs w:val="36"/>
          <w:rtl/>
        </w:rPr>
      </w:pPr>
      <w:r w:rsidRPr="008D77FE">
        <w:rPr>
          <w:rFonts w:ascii="Arabic Typesetting" w:hAnsi="Arabic Typesetting" w:cs="Arabic Typesetting" w:hint="cs"/>
          <w:b/>
          <w:bCs/>
          <w:color w:val="C00000"/>
          <w:kern w:val="24"/>
          <w:sz w:val="40"/>
          <w:szCs w:val="40"/>
          <w:rtl/>
        </w:rPr>
        <w:t>أهدافه :</w:t>
      </w:r>
      <w:r w:rsidRPr="008D77FE">
        <w:rPr>
          <w:rFonts w:ascii="Arabic Typesetting" w:hAnsi="Arabic Typesetting" w:cs="Arabic Typesetting" w:hint="cs"/>
          <w:color w:val="000000"/>
          <w:kern w:val="24"/>
          <w:sz w:val="36"/>
          <w:szCs w:val="36"/>
          <w:rtl/>
        </w:rPr>
        <w:t xml:space="preserve"> </w:t>
      </w:r>
      <w:r>
        <w:rPr>
          <w:rFonts w:ascii="Arabic Typesetting" w:hAnsi="Arabic Typesetting" w:cs="Arabic Typesetting" w:hint="cs"/>
          <w:color w:val="000000"/>
          <w:kern w:val="24"/>
          <w:sz w:val="36"/>
          <w:szCs w:val="36"/>
          <w:rtl/>
        </w:rPr>
        <w:t>عكس أهمية الإعتماد الخارجي للطالبات واستشعار للهمم للاستعداد للمرحلة الثانية من الاعتماد</w:t>
      </w:r>
    </w:p>
    <w:p w:rsidR="009A2B77" w:rsidRPr="008D77FE" w:rsidRDefault="009A2B77" w:rsidP="009A2B77">
      <w:pPr>
        <w:tabs>
          <w:tab w:val="left" w:pos="2850"/>
        </w:tabs>
        <w:spacing w:after="0" w:line="240" w:lineRule="auto"/>
        <w:ind w:left="60"/>
        <w:jc w:val="right"/>
        <w:rPr>
          <w:rFonts w:ascii="Arabic Typesetting" w:hAnsi="Arabic Typesetting" w:cs="Arabic Typesetting"/>
          <w:b/>
          <w:bCs/>
          <w:color w:val="C00000"/>
          <w:kern w:val="24"/>
          <w:sz w:val="36"/>
          <w:szCs w:val="36"/>
          <w:rtl/>
        </w:rPr>
      </w:pPr>
      <w:r w:rsidRPr="008D77FE">
        <w:rPr>
          <w:rFonts w:ascii="Arabic Typesetting" w:hAnsi="Arabic Typesetting" w:cs="Arabic Typesetting" w:hint="cs"/>
          <w:b/>
          <w:bCs/>
          <w:color w:val="C00000"/>
          <w:kern w:val="24"/>
          <w:sz w:val="40"/>
          <w:szCs w:val="40"/>
          <w:rtl/>
        </w:rPr>
        <w:t>خلاصة:</w:t>
      </w:r>
    </w:p>
    <w:p w:rsidR="009A2B77" w:rsidRDefault="009A2B77" w:rsidP="009A2B77">
      <w:pPr>
        <w:tabs>
          <w:tab w:val="left" w:pos="2850"/>
        </w:tabs>
        <w:spacing w:after="0" w:line="240" w:lineRule="auto"/>
        <w:ind w:left="60"/>
        <w:jc w:val="right"/>
        <w:rPr>
          <w:rFonts w:ascii="Arabic Typesetting" w:hAnsi="Arabic Typesetting" w:cs="Arabic Typesetting"/>
          <w:color w:val="000000"/>
          <w:kern w:val="24"/>
          <w:sz w:val="36"/>
          <w:szCs w:val="36"/>
          <w:rtl/>
        </w:rPr>
      </w:pPr>
      <w:r>
        <w:rPr>
          <w:rFonts w:ascii="Arabic Typesetting" w:hAnsi="Arabic Typesetting" w:cs="Arabic Typesetting" w:hint="cs"/>
          <w:color w:val="000000"/>
          <w:kern w:val="24"/>
          <w:sz w:val="36"/>
          <w:szCs w:val="36"/>
          <w:rtl/>
        </w:rPr>
        <w:t xml:space="preserve">بدأت الاحتفالية بآي من الذكر الحكيم </w:t>
      </w:r>
    </w:p>
    <w:p w:rsidR="009A2B77" w:rsidRDefault="009A2B77" w:rsidP="009A2B77">
      <w:pPr>
        <w:tabs>
          <w:tab w:val="left" w:pos="2850"/>
        </w:tabs>
        <w:spacing w:after="0" w:line="240" w:lineRule="auto"/>
        <w:ind w:left="60"/>
        <w:jc w:val="right"/>
        <w:rPr>
          <w:rFonts w:ascii="Arabic Typesetting" w:hAnsi="Arabic Typesetting" w:cs="Arabic Typesetting"/>
          <w:color w:val="000000"/>
          <w:kern w:val="24"/>
          <w:sz w:val="36"/>
          <w:szCs w:val="36"/>
          <w:rtl/>
        </w:rPr>
      </w:pPr>
      <w:r>
        <w:rPr>
          <w:rFonts w:ascii="Arabic Typesetting" w:hAnsi="Arabic Typesetting" w:cs="Arabic Typesetting" w:hint="cs"/>
          <w:color w:val="000000"/>
          <w:kern w:val="24"/>
          <w:sz w:val="36"/>
          <w:szCs w:val="36"/>
          <w:rtl/>
        </w:rPr>
        <w:t>تحدث رئيس مركز الجودة عن أهمية الاعتماد الأكاديمي للبرامج وحثّ الطالبات عليه وشكر أعضاء القسم على الجهود المقدرّة والمبذولة في سبيل الحصول على الاعتماد وتطوير القسم بصفة عامة وتفضلّ بشكر مشرفة القسم السابقة د.نادية سلطان على جهودها المقدّرة في هذا المجال.</w:t>
      </w:r>
    </w:p>
    <w:p w:rsidR="009A2B77" w:rsidRDefault="009A2B77" w:rsidP="009A2B77">
      <w:pPr>
        <w:tabs>
          <w:tab w:val="left" w:pos="2850"/>
        </w:tabs>
        <w:spacing w:after="0" w:line="240" w:lineRule="auto"/>
        <w:ind w:left="60"/>
        <w:jc w:val="right"/>
        <w:rPr>
          <w:rFonts w:ascii="Arabic Typesetting" w:hAnsi="Arabic Typesetting" w:cs="Arabic Typesetting"/>
          <w:color w:val="000000"/>
          <w:kern w:val="24"/>
          <w:sz w:val="36"/>
          <w:szCs w:val="36"/>
          <w:rtl/>
        </w:rPr>
      </w:pPr>
      <w:r>
        <w:rPr>
          <w:rFonts w:ascii="Arabic Typesetting" w:hAnsi="Arabic Typesetting" w:cs="Arabic Typesetting" w:hint="cs"/>
          <w:color w:val="000000"/>
          <w:kern w:val="24"/>
          <w:sz w:val="36"/>
          <w:szCs w:val="36"/>
          <w:rtl/>
        </w:rPr>
        <w:t>كما تحدثت مشرفة القسم وشكرت كافة الجهود المبذولة من أجل تحقيق الاعتماد الداخلي والخارجي للقسم وثمّنت جهود الاعضاء المبذولة والهيئة الادارية في هذا المجال. وركزت على دور الطالبات الفاعل في تنفيذ برامج الاعتماد الاكاديمي ونجاحها ونوّهت الجميع من أجل تضافر الجهود لتحقيق مخرجات تعلّم البرنامج التي تعتبر عنصر مهم للاعتماد الاكاديمي. كما تم تكريم مشرفة القسم السابقة د.نادية سلطان على جهودها المثمرة بالقسم جعله الله في ميزان حسناتها.</w:t>
      </w:r>
    </w:p>
    <w:p w:rsidR="00466EA0" w:rsidRDefault="00466EA0" w:rsidP="009A2B77">
      <w:pPr>
        <w:tabs>
          <w:tab w:val="left" w:pos="2850"/>
        </w:tabs>
        <w:spacing w:after="0" w:line="240" w:lineRule="auto"/>
        <w:ind w:left="60"/>
        <w:jc w:val="right"/>
        <w:rPr>
          <w:rFonts w:ascii="Arabic Typesetting" w:hAnsi="Arabic Typesetting" w:cs="Arabic Typesetting"/>
          <w:color w:val="000000"/>
          <w:kern w:val="24"/>
          <w:sz w:val="36"/>
          <w:szCs w:val="36"/>
          <w:rtl/>
        </w:rPr>
      </w:pPr>
    </w:p>
    <w:tbl>
      <w:tblPr>
        <w:tblStyle w:val="TableGrid"/>
        <w:tblW w:w="0" w:type="auto"/>
        <w:tblInd w:w="60" w:type="dxa"/>
        <w:tblLook w:val="04A0" w:firstRow="1" w:lastRow="0" w:firstColumn="1" w:lastColumn="0" w:noHBand="0" w:noVBand="1"/>
      </w:tblPr>
      <w:tblGrid>
        <w:gridCol w:w="9290"/>
      </w:tblGrid>
      <w:tr w:rsidR="009A2B77" w:rsidTr="009A2B77">
        <w:tc>
          <w:tcPr>
            <w:tcW w:w="9350" w:type="dxa"/>
          </w:tcPr>
          <w:p w:rsidR="009A2B77" w:rsidRDefault="009A2B77" w:rsidP="009A2B77">
            <w:pPr>
              <w:tabs>
                <w:tab w:val="left" w:pos="2850"/>
              </w:tabs>
              <w:jc w:val="right"/>
              <w:rPr>
                <w:rFonts w:ascii="Arabic Typesetting" w:hAnsi="Arabic Typesetting" w:cs="Arabic Typesetting"/>
                <w:color w:val="000000"/>
                <w:kern w:val="24"/>
                <w:sz w:val="36"/>
                <w:szCs w:val="36"/>
              </w:rPr>
            </w:pPr>
            <w:r>
              <w:rPr>
                <w:rFonts w:ascii="Arabic Typesetting" w:hAnsi="Arabic Typesetting" w:cs="Arabic Typesetting" w:hint="cs"/>
                <w:color w:val="000000"/>
                <w:kern w:val="24"/>
                <w:sz w:val="36"/>
                <w:szCs w:val="36"/>
                <w:rtl/>
              </w:rPr>
              <w:t>اعلان الاحتفالية</w:t>
            </w:r>
          </w:p>
        </w:tc>
      </w:tr>
      <w:tr w:rsidR="009A2B77" w:rsidTr="009A2B77">
        <w:tc>
          <w:tcPr>
            <w:tcW w:w="9350" w:type="dxa"/>
          </w:tcPr>
          <w:p w:rsidR="009A2B77" w:rsidRDefault="00466EA0" w:rsidP="009A2B77">
            <w:pPr>
              <w:tabs>
                <w:tab w:val="left" w:pos="2850"/>
              </w:tabs>
              <w:jc w:val="right"/>
              <w:rPr>
                <w:rFonts w:ascii="Arabic Typesetting" w:hAnsi="Arabic Typesetting" w:cs="Arabic Typesetting"/>
                <w:color w:val="000000"/>
                <w:kern w:val="24"/>
                <w:sz w:val="36"/>
                <w:szCs w:val="36"/>
                <w:rtl/>
              </w:rPr>
            </w:pPr>
            <w:r w:rsidRPr="00466EA0">
              <w:rPr>
                <w:rFonts w:ascii="Arabic Typesetting" w:hAnsi="Arabic Typesetting" w:cs="Arabic Typesetting"/>
                <w:noProof/>
                <w:color w:val="000000"/>
                <w:kern w:val="24"/>
                <w:sz w:val="36"/>
                <w:szCs w:val="36"/>
              </w:rPr>
              <w:lastRenderedPageBreak/>
              <w:drawing>
                <wp:inline distT="0" distB="0" distL="0" distR="0" wp14:anchorId="078F7E7F" wp14:editId="773E5606">
                  <wp:extent cx="5943600" cy="3342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3342640"/>
                          </a:xfrm>
                          <a:prstGeom prst="rect">
                            <a:avLst/>
                          </a:prstGeom>
                        </pic:spPr>
                      </pic:pic>
                    </a:graphicData>
                  </a:graphic>
                </wp:inline>
              </w:drawing>
            </w:r>
          </w:p>
        </w:tc>
      </w:tr>
      <w:tr w:rsidR="00804954" w:rsidTr="009A2B77">
        <w:tc>
          <w:tcPr>
            <w:tcW w:w="9350" w:type="dxa"/>
          </w:tcPr>
          <w:p w:rsidR="00804954" w:rsidRPr="00466EA0" w:rsidRDefault="00804954" w:rsidP="00466EA0">
            <w:pPr>
              <w:tabs>
                <w:tab w:val="left" w:pos="2850"/>
              </w:tabs>
              <w:jc w:val="right"/>
              <w:rPr>
                <w:rFonts w:ascii="Arabic Typesetting" w:hAnsi="Arabic Typesetting" w:cs="Arabic Typesetting" w:hint="cs"/>
                <w:b/>
                <w:bCs/>
                <w:color w:val="C00000"/>
                <w:kern w:val="24"/>
                <w:sz w:val="36"/>
                <w:szCs w:val="36"/>
                <w:rtl/>
              </w:rPr>
            </w:pPr>
            <w:r w:rsidRPr="00804954">
              <w:rPr>
                <w:rFonts w:ascii="Arabic Typesetting" w:hAnsi="Arabic Typesetting" w:cs="Arabic Typesetting"/>
                <w:b/>
                <w:bCs/>
                <w:color w:val="C00000"/>
                <w:kern w:val="24"/>
                <w:sz w:val="36"/>
                <w:szCs w:val="36"/>
              </w:rPr>
              <w:drawing>
                <wp:inline distT="0" distB="0" distL="0" distR="0" wp14:anchorId="4878DC1D" wp14:editId="62BE988B">
                  <wp:extent cx="5943600" cy="33426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3342640"/>
                          </a:xfrm>
                          <a:prstGeom prst="rect">
                            <a:avLst/>
                          </a:prstGeom>
                        </pic:spPr>
                      </pic:pic>
                    </a:graphicData>
                  </a:graphic>
                </wp:inline>
              </w:drawing>
            </w:r>
          </w:p>
        </w:tc>
      </w:tr>
      <w:tr w:rsidR="00804954" w:rsidTr="009A2B77">
        <w:tc>
          <w:tcPr>
            <w:tcW w:w="9350" w:type="dxa"/>
          </w:tcPr>
          <w:p w:rsidR="00804954" w:rsidRPr="00466EA0" w:rsidRDefault="00804954" w:rsidP="00466EA0">
            <w:pPr>
              <w:tabs>
                <w:tab w:val="left" w:pos="2850"/>
              </w:tabs>
              <w:jc w:val="right"/>
              <w:rPr>
                <w:rFonts w:ascii="Arabic Typesetting" w:hAnsi="Arabic Typesetting" w:cs="Arabic Typesetting" w:hint="cs"/>
                <w:b/>
                <w:bCs/>
                <w:color w:val="C00000"/>
                <w:kern w:val="24"/>
                <w:sz w:val="36"/>
                <w:szCs w:val="36"/>
                <w:rtl/>
              </w:rPr>
            </w:pPr>
            <w:r w:rsidRPr="00804954">
              <w:rPr>
                <w:rFonts w:ascii="Arabic Typesetting" w:hAnsi="Arabic Typesetting" w:cs="Arabic Typesetting"/>
                <w:b/>
                <w:bCs/>
                <w:color w:val="C00000"/>
                <w:kern w:val="24"/>
                <w:sz w:val="36"/>
                <w:szCs w:val="36"/>
              </w:rPr>
              <w:lastRenderedPageBreak/>
              <w:drawing>
                <wp:inline distT="0" distB="0" distL="0" distR="0" wp14:anchorId="10D9601C" wp14:editId="6FAA2F84">
                  <wp:extent cx="5943600" cy="33426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3342640"/>
                          </a:xfrm>
                          <a:prstGeom prst="rect">
                            <a:avLst/>
                          </a:prstGeom>
                        </pic:spPr>
                      </pic:pic>
                    </a:graphicData>
                  </a:graphic>
                </wp:inline>
              </w:drawing>
            </w:r>
          </w:p>
        </w:tc>
      </w:tr>
      <w:tr w:rsidR="00804954" w:rsidTr="009A2B77">
        <w:tc>
          <w:tcPr>
            <w:tcW w:w="9350" w:type="dxa"/>
          </w:tcPr>
          <w:p w:rsidR="00804954" w:rsidRPr="00466EA0" w:rsidRDefault="00804954" w:rsidP="00466EA0">
            <w:pPr>
              <w:tabs>
                <w:tab w:val="left" w:pos="2850"/>
              </w:tabs>
              <w:jc w:val="right"/>
              <w:rPr>
                <w:rFonts w:ascii="Arabic Typesetting" w:hAnsi="Arabic Typesetting" w:cs="Arabic Typesetting" w:hint="cs"/>
                <w:b/>
                <w:bCs/>
                <w:color w:val="C00000"/>
                <w:kern w:val="24"/>
                <w:sz w:val="36"/>
                <w:szCs w:val="36"/>
                <w:rtl/>
              </w:rPr>
            </w:pPr>
            <w:r w:rsidRPr="00804954">
              <w:rPr>
                <w:rFonts w:ascii="Arabic Typesetting" w:hAnsi="Arabic Typesetting" w:cs="Arabic Typesetting"/>
                <w:b/>
                <w:bCs/>
                <w:color w:val="C00000"/>
                <w:kern w:val="24"/>
                <w:sz w:val="36"/>
                <w:szCs w:val="36"/>
              </w:rPr>
              <w:drawing>
                <wp:inline distT="0" distB="0" distL="0" distR="0" wp14:anchorId="059F2754" wp14:editId="15CF46B1">
                  <wp:extent cx="5943600" cy="33426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342640"/>
                          </a:xfrm>
                          <a:prstGeom prst="rect">
                            <a:avLst/>
                          </a:prstGeom>
                        </pic:spPr>
                      </pic:pic>
                    </a:graphicData>
                  </a:graphic>
                </wp:inline>
              </w:drawing>
            </w:r>
            <w:bookmarkStart w:id="0" w:name="_GoBack"/>
            <w:bookmarkEnd w:id="0"/>
          </w:p>
        </w:tc>
      </w:tr>
      <w:tr w:rsidR="009A2B77" w:rsidTr="009A2B77">
        <w:tc>
          <w:tcPr>
            <w:tcW w:w="9350" w:type="dxa"/>
          </w:tcPr>
          <w:p w:rsidR="009A2B77" w:rsidRDefault="00466EA0" w:rsidP="00466EA0">
            <w:pPr>
              <w:tabs>
                <w:tab w:val="left" w:pos="2850"/>
              </w:tabs>
              <w:jc w:val="right"/>
              <w:rPr>
                <w:rFonts w:ascii="Arabic Typesetting" w:hAnsi="Arabic Typesetting" w:cs="Arabic Typesetting"/>
                <w:color w:val="000000"/>
                <w:kern w:val="24"/>
                <w:sz w:val="36"/>
                <w:szCs w:val="36"/>
                <w:rtl/>
              </w:rPr>
            </w:pPr>
            <w:r w:rsidRPr="00466EA0">
              <w:rPr>
                <w:rFonts w:ascii="Arabic Typesetting" w:hAnsi="Arabic Typesetting" w:cs="Arabic Typesetting" w:hint="cs"/>
                <w:b/>
                <w:bCs/>
                <w:color w:val="C00000"/>
                <w:kern w:val="24"/>
                <w:sz w:val="36"/>
                <w:szCs w:val="36"/>
                <w:rtl/>
              </w:rPr>
              <w:t>ملاحظة</w:t>
            </w:r>
            <w:r>
              <w:rPr>
                <w:rFonts w:ascii="Arabic Typesetting" w:hAnsi="Arabic Typesetting" w:cs="Arabic Typesetting" w:hint="cs"/>
                <w:color w:val="000000"/>
                <w:kern w:val="24"/>
                <w:sz w:val="36"/>
                <w:szCs w:val="36"/>
                <w:rtl/>
              </w:rPr>
              <w:t xml:space="preserve">: </w:t>
            </w:r>
            <w:r w:rsidR="009A2B77">
              <w:rPr>
                <w:rFonts w:ascii="Arabic Typesetting" w:hAnsi="Arabic Typesetting" w:cs="Arabic Typesetting" w:hint="cs"/>
                <w:color w:val="000000"/>
                <w:kern w:val="24"/>
                <w:sz w:val="36"/>
                <w:szCs w:val="36"/>
                <w:rtl/>
              </w:rPr>
              <w:t xml:space="preserve">صور </w:t>
            </w:r>
            <w:r>
              <w:rPr>
                <w:rFonts w:ascii="Arabic Typesetting" w:hAnsi="Arabic Typesetting" w:cs="Arabic Typesetting" w:hint="cs"/>
                <w:color w:val="000000"/>
                <w:kern w:val="24"/>
                <w:sz w:val="36"/>
                <w:szCs w:val="36"/>
                <w:rtl/>
              </w:rPr>
              <w:t xml:space="preserve">الفعالية </w:t>
            </w:r>
            <w:r w:rsidR="009A2B77">
              <w:rPr>
                <w:rFonts w:ascii="Arabic Typesetting" w:hAnsi="Arabic Typesetting" w:cs="Arabic Typesetting" w:hint="cs"/>
                <w:color w:val="000000"/>
                <w:kern w:val="24"/>
                <w:sz w:val="36"/>
                <w:szCs w:val="36"/>
                <w:rtl/>
              </w:rPr>
              <w:t>مع وحدة الاعلام</w:t>
            </w:r>
          </w:p>
        </w:tc>
      </w:tr>
    </w:tbl>
    <w:p w:rsidR="009A2B77" w:rsidRDefault="009A2B77" w:rsidP="009A2B77">
      <w:pPr>
        <w:tabs>
          <w:tab w:val="left" w:pos="2850"/>
        </w:tabs>
        <w:spacing w:after="0" w:line="240" w:lineRule="auto"/>
        <w:ind w:left="60"/>
        <w:jc w:val="right"/>
        <w:rPr>
          <w:rFonts w:ascii="Arabic Typesetting" w:hAnsi="Arabic Typesetting" w:cs="Arabic Typesetting"/>
          <w:color w:val="000000"/>
          <w:kern w:val="24"/>
          <w:sz w:val="36"/>
          <w:szCs w:val="36"/>
          <w:rtl/>
        </w:rPr>
      </w:pPr>
    </w:p>
    <w:p w:rsidR="009A2B77" w:rsidRDefault="009A2B77" w:rsidP="009A2B77">
      <w:pPr>
        <w:jc w:val="right"/>
      </w:pPr>
    </w:p>
    <w:sectPr w:rsidR="009A2B77" w:rsidSect="009A2B77">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B77"/>
    <w:rsid w:val="00466EA0"/>
    <w:rsid w:val="00804954"/>
    <w:rsid w:val="009A2B77"/>
    <w:rsid w:val="00E865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8586C5-EAA2-46BA-82D3-874613DDB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B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2B7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A2B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180</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2017-03-07T14:33:00Z</dcterms:created>
  <dcterms:modified xsi:type="dcterms:W3CDTF">2017-03-07T16:55:00Z</dcterms:modified>
</cp:coreProperties>
</file>