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F8" w:rsidRDefault="00FD3EF8" w:rsidP="00FD3EF8">
      <w:pPr>
        <w:pStyle w:val="a3"/>
        <w:shd w:val="clear" w:color="auto" w:fill="FFFFFF"/>
        <w:bidi/>
        <w:spacing w:after="0"/>
        <w:rPr>
          <w:rFonts w:ascii="droid-n" w:hAnsi="droid-n"/>
          <w:color w:val="333333"/>
          <w:sz w:val="26"/>
          <w:szCs w:val="28"/>
          <w:rtl/>
        </w:rPr>
      </w:pPr>
      <w:bookmarkStart w:id="0" w:name="_GoBack"/>
    </w:p>
    <w:p w:rsidR="00FD3EF8" w:rsidRPr="00FD3EF8" w:rsidRDefault="00FD3EF8" w:rsidP="00FD3EF8">
      <w:pPr>
        <w:bidi/>
        <w:spacing w:line="256" w:lineRule="auto"/>
        <w:jc w:val="center"/>
        <w:rPr>
          <w:rFonts w:ascii="Calibri" w:eastAsia="Calibri" w:hAnsi="Calibri" w:cs="Arial"/>
          <w:b/>
          <w:bCs/>
          <w:sz w:val="36"/>
          <w:szCs w:val="36"/>
        </w:rPr>
      </w:pPr>
      <w:r w:rsidRPr="00FD3EF8">
        <w:rPr>
          <w:rFonts w:ascii="Calibri" w:eastAsia="Calibri" w:hAnsi="Calibri" w:cs="Arial"/>
          <w:b/>
          <w:bCs/>
          <w:sz w:val="36"/>
          <w:szCs w:val="36"/>
          <w:rtl/>
        </w:rPr>
        <w:t>استعداداً لزيارة فريق عمادة الجودة وتطوير المهارات كلية إدارة الأعمال تقيم ورشة عمل بعنوان " مخرجات التعلم وتقويمها "</w:t>
      </w:r>
    </w:p>
    <w:p w:rsidR="00FD3EF8" w:rsidRPr="00FD3EF8" w:rsidRDefault="00FD3EF8" w:rsidP="00FD3EF8">
      <w:pPr>
        <w:bidi/>
        <w:spacing w:line="256" w:lineRule="auto"/>
        <w:rPr>
          <w:rFonts w:ascii="Calibri" w:eastAsia="Calibri" w:hAnsi="Calibri" w:cs="Arial"/>
          <w:rtl/>
        </w:rPr>
      </w:pP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tl/>
        </w:rPr>
      </w:pPr>
      <w:r w:rsidRPr="00FD3EF8">
        <w:rPr>
          <w:rFonts w:ascii="droid-n" w:eastAsia="Times New Roman" w:hAnsi="droid-n" w:cs="Times New Roman" w:hint="cs"/>
          <w:color w:val="333333"/>
          <w:sz w:val="26"/>
          <w:szCs w:val="28"/>
          <w:rtl/>
        </w:rPr>
        <w:t>في إطار الخطة التشغيلية لكلية إدارة الأعمال للعام الجامعي 1437/1438 هـ لنشر ثقافة ومبادئ الجودة بين منسوبي الكلية، واستعداداً لزيارة فريق عمادة الجودة ضمن مسابقة البرامج الأكثر جاهزية المقرر زيارتها بداية الشهر القادم نظمت وكالة الكلية للتطوير والجودة ورشة عمل عن " مخرجات التعلم وتقويمها " يوم الثلاثاء 20 / 11 / 1437 هـ والتي حضرها منسوبي الكلية من أعضاء هيئة التدريس بأقسامها الثلاثة.</w:t>
      </w:r>
    </w:p>
    <w:p w:rsidR="00FD3EF8" w:rsidRPr="00FD3EF8" w:rsidRDefault="00FD3EF8" w:rsidP="00FD3EF8">
      <w:pPr>
        <w:pStyle w:val="a3"/>
        <w:shd w:val="clear" w:color="auto" w:fill="FFFFFF"/>
        <w:bidi/>
        <w:spacing w:after="0"/>
        <w:rPr>
          <w:rFonts w:ascii="droid-n" w:hAnsi="droid-n"/>
          <w:color w:val="333333"/>
          <w:sz w:val="26"/>
          <w:szCs w:val="28"/>
          <w:rtl/>
        </w:rPr>
      </w:pPr>
      <w:r w:rsidRPr="00FD3EF8">
        <w:rPr>
          <w:rFonts w:ascii="droid-n" w:hAnsi="droid-n" w:hint="cs"/>
          <w:color w:val="333333"/>
          <w:sz w:val="26"/>
          <w:szCs w:val="28"/>
          <w:rtl/>
        </w:rPr>
        <w:t>حيث بدأ اللقاء سعادة المشرف على وكالة الكلية للتطوير والجودة الدكتور: أحمد بن محمد الشمري بالترحيب بأعضاء هيئة التدريس بالكلية كما بيّن ضرورة العمل على تطبيق معايير الجودة والتميّز وأهمية تفعيل الجودة لتحقيق أهداف الكلية وفق خطتها الاستراتيجية والتشغيلية لهذا العام</w:t>
      </w:r>
      <w:r>
        <w:rPr>
          <w:rFonts w:ascii="droid-n" w:hAnsi="droid-n" w:hint="cs"/>
          <w:color w:val="333333"/>
          <w:sz w:val="26"/>
          <w:szCs w:val="28"/>
          <w:rtl/>
        </w:rPr>
        <w:t>، واستعدادات</w:t>
      </w:r>
      <w:r w:rsidRPr="00743096">
        <w:rPr>
          <w:rFonts w:ascii="droid-n" w:hAnsi="droid-n"/>
          <w:color w:val="333333"/>
          <w:sz w:val="26"/>
          <w:szCs w:val="28"/>
          <w:rtl/>
        </w:rPr>
        <w:t xml:space="preserve"> </w:t>
      </w:r>
      <w:r w:rsidRPr="00743096">
        <w:rPr>
          <w:rFonts w:ascii="droid-n" w:hAnsi="droid-n" w:hint="cs"/>
          <w:color w:val="333333"/>
          <w:sz w:val="26"/>
          <w:szCs w:val="28"/>
          <w:rtl/>
        </w:rPr>
        <w:t>الكلية</w:t>
      </w:r>
      <w:r w:rsidRPr="00743096">
        <w:rPr>
          <w:rFonts w:ascii="droid-n" w:hAnsi="droid-n"/>
          <w:color w:val="333333"/>
          <w:sz w:val="26"/>
          <w:szCs w:val="28"/>
          <w:rtl/>
        </w:rPr>
        <w:t xml:space="preserve"> </w:t>
      </w:r>
      <w:r w:rsidRPr="00743096">
        <w:rPr>
          <w:rFonts w:ascii="droid-n" w:hAnsi="droid-n" w:hint="cs"/>
          <w:color w:val="333333"/>
          <w:sz w:val="26"/>
          <w:szCs w:val="28"/>
          <w:rtl/>
        </w:rPr>
        <w:t>لزيارة</w:t>
      </w:r>
      <w:r w:rsidRPr="00743096">
        <w:rPr>
          <w:rFonts w:ascii="droid-n" w:hAnsi="droid-n"/>
          <w:color w:val="333333"/>
          <w:sz w:val="26"/>
          <w:szCs w:val="28"/>
          <w:rtl/>
        </w:rPr>
        <w:t xml:space="preserve"> </w:t>
      </w:r>
      <w:r w:rsidRPr="00743096">
        <w:rPr>
          <w:rFonts w:ascii="droid-n" w:hAnsi="droid-n" w:hint="cs"/>
          <w:color w:val="333333"/>
          <w:sz w:val="26"/>
          <w:szCs w:val="28"/>
          <w:rtl/>
        </w:rPr>
        <w:t>فريق</w:t>
      </w:r>
      <w:r w:rsidRPr="00743096">
        <w:rPr>
          <w:rFonts w:ascii="droid-n" w:hAnsi="droid-n"/>
          <w:color w:val="333333"/>
          <w:sz w:val="26"/>
          <w:szCs w:val="28"/>
          <w:rtl/>
        </w:rPr>
        <w:t xml:space="preserve"> </w:t>
      </w:r>
      <w:r w:rsidRPr="00743096">
        <w:rPr>
          <w:rFonts w:ascii="droid-n" w:hAnsi="droid-n" w:hint="cs"/>
          <w:color w:val="333333"/>
          <w:sz w:val="26"/>
          <w:szCs w:val="28"/>
          <w:rtl/>
        </w:rPr>
        <w:t>عمادة</w:t>
      </w:r>
      <w:r w:rsidRPr="00743096">
        <w:rPr>
          <w:rFonts w:ascii="droid-n" w:hAnsi="droid-n"/>
          <w:color w:val="333333"/>
          <w:sz w:val="26"/>
          <w:szCs w:val="28"/>
          <w:rtl/>
        </w:rPr>
        <w:t xml:space="preserve"> </w:t>
      </w:r>
      <w:r w:rsidRPr="00743096">
        <w:rPr>
          <w:rFonts w:ascii="droid-n" w:hAnsi="droid-n" w:hint="cs"/>
          <w:color w:val="333333"/>
          <w:sz w:val="26"/>
          <w:szCs w:val="28"/>
          <w:rtl/>
        </w:rPr>
        <w:t>الجودة</w:t>
      </w:r>
      <w:r w:rsidRPr="00743096">
        <w:rPr>
          <w:rFonts w:ascii="droid-n" w:hAnsi="droid-n"/>
          <w:color w:val="333333"/>
          <w:sz w:val="26"/>
          <w:szCs w:val="28"/>
          <w:rtl/>
        </w:rPr>
        <w:t xml:space="preserve"> </w:t>
      </w:r>
      <w:r w:rsidRPr="00743096">
        <w:rPr>
          <w:rFonts w:ascii="droid-n" w:hAnsi="droid-n" w:hint="cs"/>
          <w:color w:val="333333"/>
          <w:sz w:val="26"/>
          <w:szCs w:val="28"/>
          <w:rtl/>
        </w:rPr>
        <w:t>وتطوير</w:t>
      </w:r>
      <w:r w:rsidRPr="00743096">
        <w:rPr>
          <w:rFonts w:ascii="droid-n" w:hAnsi="droid-n"/>
          <w:color w:val="333333"/>
          <w:sz w:val="26"/>
          <w:szCs w:val="28"/>
          <w:rtl/>
        </w:rPr>
        <w:t xml:space="preserve"> </w:t>
      </w:r>
      <w:r w:rsidRPr="00743096">
        <w:rPr>
          <w:rFonts w:ascii="droid-n" w:hAnsi="droid-n" w:hint="cs"/>
          <w:color w:val="333333"/>
          <w:sz w:val="26"/>
          <w:szCs w:val="28"/>
          <w:rtl/>
        </w:rPr>
        <w:t>المهارات</w:t>
      </w:r>
      <w:r w:rsidRPr="00743096">
        <w:rPr>
          <w:rFonts w:ascii="droid-n" w:hAnsi="droid-n"/>
          <w:color w:val="333333"/>
          <w:sz w:val="26"/>
          <w:szCs w:val="28"/>
          <w:rtl/>
        </w:rPr>
        <w:t xml:space="preserve"> </w:t>
      </w:r>
      <w:r w:rsidRPr="00743096">
        <w:rPr>
          <w:rFonts w:ascii="droid-n" w:hAnsi="droid-n" w:hint="cs"/>
          <w:color w:val="333333"/>
          <w:sz w:val="26"/>
          <w:szCs w:val="28"/>
          <w:rtl/>
        </w:rPr>
        <w:t>للكلية</w:t>
      </w:r>
      <w:r w:rsidRPr="00743096">
        <w:rPr>
          <w:rFonts w:ascii="droid-n" w:hAnsi="droid-n"/>
          <w:color w:val="333333"/>
          <w:sz w:val="26"/>
          <w:szCs w:val="28"/>
          <w:rtl/>
        </w:rPr>
        <w:t xml:space="preserve"> </w:t>
      </w:r>
      <w:r w:rsidRPr="00743096">
        <w:rPr>
          <w:rFonts w:ascii="droid-n" w:hAnsi="droid-n" w:hint="cs"/>
          <w:color w:val="333333"/>
          <w:sz w:val="26"/>
          <w:szCs w:val="28"/>
          <w:rtl/>
        </w:rPr>
        <w:t>ضمن</w:t>
      </w:r>
      <w:r w:rsidRPr="00743096">
        <w:rPr>
          <w:rFonts w:ascii="droid-n" w:hAnsi="droid-n"/>
          <w:color w:val="333333"/>
          <w:sz w:val="26"/>
          <w:szCs w:val="28"/>
          <w:rtl/>
        </w:rPr>
        <w:t xml:space="preserve"> </w:t>
      </w:r>
      <w:r w:rsidRPr="00743096">
        <w:rPr>
          <w:rFonts w:ascii="droid-n" w:hAnsi="droid-n" w:hint="cs"/>
          <w:color w:val="333333"/>
          <w:sz w:val="26"/>
          <w:szCs w:val="28"/>
          <w:rtl/>
        </w:rPr>
        <w:t>مسابقة</w:t>
      </w:r>
      <w:r w:rsidRPr="00743096">
        <w:rPr>
          <w:rFonts w:ascii="droid-n" w:hAnsi="droid-n"/>
          <w:color w:val="333333"/>
          <w:sz w:val="26"/>
          <w:szCs w:val="28"/>
          <w:rtl/>
        </w:rPr>
        <w:t xml:space="preserve"> </w:t>
      </w:r>
      <w:r w:rsidRPr="00743096">
        <w:rPr>
          <w:rFonts w:ascii="droid-n" w:hAnsi="droid-n" w:hint="cs"/>
          <w:color w:val="333333"/>
          <w:sz w:val="26"/>
          <w:szCs w:val="28"/>
          <w:rtl/>
        </w:rPr>
        <w:t>البرامج</w:t>
      </w:r>
      <w:r w:rsidRPr="00743096">
        <w:rPr>
          <w:rFonts w:ascii="droid-n" w:hAnsi="droid-n"/>
          <w:color w:val="333333"/>
          <w:sz w:val="26"/>
          <w:szCs w:val="28"/>
          <w:rtl/>
        </w:rPr>
        <w:t xml:space="preserve"> </w:t>
      </w:r>
      <w:r w:rsidRPr="00743096">
        <w:rPr>
          <w:rFonts w:ascii="droid-n" w:hAnsi="droid-n" w:hint="cs"/>
          <w:color w:val="333333"/>
          <w:sz w:val="26"/>
          <w:szCs w:val="28"/>
          <w:rtl/>
        </w:rPr>
        <w:t>الأكثر</w:t>
      </w:r>
      <w:r w:rsidRPr="00743096">
        <w:rPr>
          <w:rFonts w:ascii="droid-n" w:hAnsi="droid-n"/>
          <w:color w:val="333333"/>
          <w:sz w:val="26"/>
          <w:szCs w:val="28"/>
          <w:rtl/>
        </w:rPr>
        <w:t xml:space="preserve"> </w:t>
      </w:r>
      <w:r w:rsidRPr="00743096">
        <w:rPr>
          <w:rFonts w:ascii="droid-n" w:hAnsi="droid-n" w:hint="cs"/>
          <w:color w:val="333333"/>
          <w:sz w:val="26"/>
          <w:szCs w:val="28"/>
          <w:rtl/>
        </w:rPr>
        <w:t>جاهزية من أجل رفع</w:t>
      </w:r>
      <w:r w:rsidRPr="00743096">
        <w:rPr>
          <w:rFonts w:ascii="droid-n" w:hAnsi="droid-n"/>
          <w:color w:val="333333"/>
          <w:sz w:val="26"/>
          <w:szCs w:val="28"/>
          <w:rtl/>
        </w:rPr>
        <w:t xml:space="preserve"> </w:t>
      </w:r>
      <w:r w:rsidRPr="00743096">
        <w:rPr>
          <w:rFonts w:ascii="droid-n" w:hAnsi="droid-n" w:hint="cs"/>
          <w:color w:val="333333"/>
          <w:sz w:val="26"/>
          <w:szCs w:val="28"/>
          <w:rtl/>
        </w:rPr>
        <w:t>شأن</w:t>
      </w:r>
      <w:r w:rsidRPr="00743096">
        <w:rPr>
          <w:rFonts w:ascii="droid-n" w:hAnsi="droid-n"/>
          <w:color w:val="333333"/>
          <w:sz w:val="26"/>
          <w:szCs w:val="28"/>
          <w:rtl/>
        </w:rPr>
        <w:t xml:space="preserve"> </w:t>
      </w:r>
      <w:r w:rsidRPr="00743096">
        <w:rPr>
          <w:rFonts w:ascii="droid-n" w:hAnsi="droid-n" w:hint="cs"/>
          <w:color w:val="333333"/>
          <w:sz w:val="26"/>
          <w:szCs w:val="28"/>
          <w:rtl/>
        </w:rPr>
        <w:t>الكلية</w:t>
      </w:r>
      <w:r w:rsidRPr="00743096">
        <w:rPr>
          <w:rFonts w:ascii="droid-n" w:hAnsi="droid-n"/>
          <w:color w:val="333333"/>
          <w:sz w:val="26"/>
          <w:szCs w:val="28"/>
          <w:rtl/>
        </w:rPr>
        <w:t xml:space="preserve"> </w:t>
      </w:r>
      <w:r w:rsidRPr="00743096">
        <w:rPr>
          <w:rFonts w:ascii="droid-n" w:hAnsi="droid-n" w:hint="cs"/>
          <w:color w:val="333333"/>
          <w:sz w:val="26"/>
          <w:szCs w:val="28"/>
          <w:rtl/>
        </w:rPr>
        <w:t>وتميزها</w:t>
      </w:r>
      <w:r w:rsidRPr="00743096">
        <w:rPr>
          <w:rFonts w:ascii="droid-n" w:hAnsi="droid-n"/>
          <w:color w:val="333333"/>
          <w:sz w:val="26"/>
          <w:szCs w:val="28"/>
        </w:rPr>
        <w:t>.</w:t>
      </w:r>
    </w:p>
    <w:p w:rsidR="00FD3EF8" w:rsidRPr="00FD3EF8" w:rsidRDefault="00FD3EF8" w:rsidP="007C2627">
      <w:pPr>
        <w:shd w:val="clear" w:color="auto" w:fill="FFFFFF"/>
        <w:bidi/>
        <w:spacing w:after="0" w:line="240" w:lineRule="auto"/>
        <w:jc w:val="both"/>
        <w:rPr>
          <w:rFonts w:ascii="droid-n" w:eastAsia="Times New Roman" w:hAnsi="droid-n" w:cs="Times New Roman"/>
          <w:color w:val="333333"/>
          <w:sz w:val="26"/>
          <w:szCs w:val="28"/>
          <w:rtl/>
        </w:rPr>
      </w:pPr>
      <w:r w:rsidRPr="00FD3EF8">
        <w:rPr>
          <w:rFonts w:ascii="droid-n" w:eastAsia="Times New Roman" w:hAnsi="droid-n" w:cs="Times New Roman" w:hint="cs"/>
          <w:color w:val="333333"/>
          <w:sz w:val="26"/>
          <w:szCs w:val="28"/>
          <w:rtl/>
        </w:rPr>
        <w:t xml:space="preserve">ثم تلا ذلك تقديم الورشة من قِبل الدكتور: معتز طلعت </w:t>
      </w:r>
      <w:proofErr w:type="gramStart"/>
      <w:r w:rsidRPr="00FD3EF8">
        <w:rPr>
          <w:rFonts w:ascii="droid-n" w:eastAsia="Times New Roman" w:hAnsi="droid-n" w:cs="Times New Roman" w:hint="cs"/>
          <w:color w:val="333333"/>
          <w:sz w:val="26"/>
          <w:szCs w:val="28"/>
          <w:rtl/>
        </w:rPr>
        <w:t>عبدالله</w:t>
      </w:r>
      <w:proofErr w:type="gramEnd"/>
      <w:r w:rsidRPr="00FD3EF8">
        <w:rPr>
          <w:rFonts w:ascii="droid-n" w:eastAsia="Times New Roman" w:hAnsi="droid-n" w:cs="Times New Roman" w:hint="cs"/>
          <w:color w:val="333333"/>
          <w:sz w:val="26"/>
          <w:szCs w:val="28"/>
          <w:rtl/>
        </w:rPr>
        <w:t xml:space="preserve"> رئيس وحدة ضمان الجودة بالكلية حيث تم وصف مخرجات التعلم وتوضيح مجالات المخرجات التعليمية التي حددها الإطار الوطني للمؤهلات في الجزء الثاني من الورش</w:t>
      </w:r>
      <w:r w:rsidR="007C2627">
        <w:rPr>
          <w:rFonts w:ascii="droid-n" w:eastAsia="Times New Roman" w:hAnsi="droid-n" w:cs="Times New Roman" w:hint="cs"/>
          <w:color w:val="333333"/>
          <w:sz w:val="26"/>
          <w:szCs w:val="28"/>
          <w:rtl/>
        </w:rPr>
        <w:t>ة</w:t>
      </w:r>
      <w:r w:rsidRPr="00FD3EF8">
        <w:rPr>
          <w:rFonts w:ascii="droid-n" w:eastAsia="Times New Roman" w:hAnsi="droid-n" w:cs="Times New Roman" w:hint="cs"/>
          <w:color w:val="333333"/>
          <w:sz w:val="26"/>
          <w:szCs w:val="28"/>
          <w:rtl/>
        </w:rPr>
        <w:t xml:space="preserve"> قام بتدريب </w:t>
      </w:r>
      <w:r w:rsidR="007C2627">
        <w:rPr>
          <w:rFonts w:ascii="droid-n" w:eastAsia="Times New Roman" w:hAnsi="droid-n" w:cs="Times New Roman" w:hint="cs"/>
          <w:color w:val="333333"/>
          <w:sz w:val="26"/>
          <w:szCs w:val="28"/>
          <w:rtl/>
        </w:rPr>
        <w:t>الحضور من أعضاء هيئة التدريس</w:t>
      </w:r>
      <w:r w:rsidRPr="00FD3EF8">
        <w:rPr>
          <w:rFonts w:ascii="droid-n" w:eastAsia="Times New Roman" w:hAnsi="droid-n" w:cs="Times New Roman" w:hint="cs"/>
          <w:color w:val="333333"/>
          <w:sz w:val="26"/>
          <w:szCs w:val="28"/>
          <w:rtl/>
        </w:rPr>
        <w:t xml:space="preserve"> على كتابة مخرجات التعلم باستخدام ال</w:t>
      </w:r>
      <w:r w:rsidR="007C2627">
        <w:rPr>
          <w:rFonts w:ascii="droid-n" w:eastAsia="Times New Roman" w:hAnsi="droid-n" w:cs="Times New Roman" w:hint="cs"/>
          <w:color w:val="333333"/>
          <w:sz w:val="26"/>
          <w:szCs w:val="28"/>
          <w:rtl/>
        </w:rPr>
        <w:t>أ</w:t>
      </w:r>
      <w:r w:rsidRPr="00FD3EF8">
        <w:rPr>
          <w:rFonts w:ascii="droid-n" w:eastAsia="Times New Roman" w:hAnsi="droid-n" w:cs="Times New Roman" w:hint="cs"/>
          <w:color w:val="333333"/>
          <w:sz w:val="26"/>
          <w:szCs w:val="28"/>
          <w:rtl/>
        </w:rPr>
        <w:t>هداف لمجالات التعلم المختلفة والتي تشمل</w:t>
      </w:r>
      <w:r w:rsidRPr="00FD3EF8">
        <w:rPr>
          <w:rFonts w:ascii="droid-n" w:eastAsia="Times New Roman" w:hAnsi="droid-n" w:cs="Times New Roman"/>
          <w:color w:val="333333"/>
          <w:sz w:val="26"/>
          <w:szCs w:val="28"/>
        </w:rPr>
        <w:t>:</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w:t>
      </w:r>
      <w:r w:rsidRPr="00FD3EF8">
        <w:rPr>
          <w:rFonts w:ascii="droid-n" w:eastAsia="Times New Roman" w:hAnsi="droid-n" w:cs="Times New Roman"/>
          <w:color w:val="333333"/>
          <w:sz w:val="26"/>
          <w:szCs w:val="28"/>
        </w:rPr>
        <w:t xml:space="preserve"> </w:t>
      </w:r>
      <w:r w:rsidRPr="00FD3EF8">
        <w:rPr>
          <w:rFonts w:ascii="droid-n" w:eastAsia="Times New Roman" w:hAnsi="droid-n" w:cs="Times New Roman" w:hint="cs"/>
          <w:color w:val="333333"/>
          <w:sz w:val="26"/>
          <w:szCs w:val="28"/>
          <w:rtl/>
        </w:rPr>
        <w:t>المعرفة: وهي القدرة على استرجاع وفهم المعلومات (المعرفة بالمفاهيم – المعرفة بالنظريات والمبادئ – المعرفة بالإجراءات)</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w:t>
      </w:r>
      <w:r w:rsidRPr="00FD3EF8">
        <w:rPr>
          <w:rFonts w:ascii="droid-n" w:eastAsia="Times New Roman" w:hAnsi="droid-n" w:cs="Times New Roman"/>
          <w:color w:val="333333"/>
          <w:sz w:val="26"/>
          <w:szCs w:val="28"/>
        </w:rPr>
        <w:t xml:space="preserve"> </w:t>
      </w:r>
      <w:r w:rsidRPr="00FD3EF8">
        <w:rPr>
          <w:rFonts w:ascii="droid-n" w:eastAsia="Times New Roman" w:hAnsi="droid-n" w:cs="Times New Roman" w:hint="cs"/>
          <w:color w:val="333333"/>
          <w:sz w:val="26"/>
          <w:szCs w:val="28"/>
          <w:rtl/>
        </w:rPr>
        <w:t>المهارات المعرفية والتي تتضمن القدرة على الابداع وحل المشكلات، التحليل والتفكير الناقد، تطبيق المبادئ والنظريات</w:t>
      </w:r>
      <w:r w:rsidRPr="00FD3EF8">
        <w:rPr>
          <w:rFonts w:ascii="droid-n" w:eastAsia="Times New Roman" w:hAnsi="droid-n" w:cs="Times New Roman"/>
          <w:color w:val="333333"/>
          <w:sz w:val="26"/>
          <w:szCs w:val="28"/>
        </w:rPr>
        <w:t>.</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 مهارات التعامل مع الأخرين وتحمل المسؤولية وتشمل القدرة على الالتزام بالقيم الأخلاقية، والتصرف بمسؤولية في العلاقات الشخصية والمهنية</w:t>
      </w:r>
      <w:r w:rsidRPr="00FD3EF8">
        <w:rPr>
          <w:rFonts w:ascii="droid-n" w:eastAsia="Times New Roman" w:hAnsi="droid-n" w:cs="Times New Roman"/>
          <w:color w:val="333333"/>
          <w:sz w:val="26"/>
          <w:szCs w:val="28"/>
        </w:rPr>
        <w:t>.</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 مهارات الاتصال وتقنية المعلومات والتي تشمل اكساب الطلاب المهارات الحسابية والاحصائية، واستخدام تقنيات الاتصال والمعلومات</w:t>
      </w:r>
      <w:r w:rsidRPr="00FD3EF8">
        <w:rPr>
          <w:rFonts w:ascii="droid-n" w:eastAsia="Times New Roman" w:hAnsi="droid-n" w:cs="Times New Roman"/>
          <w:color w:val="333333"/>
          <w:sz w:val="26"/>
          <w:szCs w:val="28"/>
        </w:rPr>
        <w:t>.</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 xml:space="preserve">- </w:t>
      </w:r>
      <w:r w:rsidRPr="00FD3EF8">
        <w:rPr>
          <w:rFonts w:ascii="droid-n" w:eastAsia="Times New Roman" w:hAnsi="droid-n" w:cs="Times New Roman"/>
          <w:color w:val="333333"/>
          <w:sz w:val="26"/>
          <w:szCs w:val="28"/>
        </w:rPr>
        <w:t xml:space="preserve"> </w:t>
      </w:r>
      <w:r w:rsidRPr="00FD3EF8">
        <w:rPr>
          <w:rFonts w:ascii="droid-n" w:eastAsia="Times New Roman" w:hAnsi="droid-n" w:cs="Times New Roman" w:hint="cs"/>
          <w:color w:val="333333"/>
          <w:sz w:val="26"/>
          <w:szCs w:val="28"/>
          <w:rtl/>
        </w:rPr>
        <w:t>المهارات النفس</w:t>
      </w:r>
      <w:r w:rsidR="007C2627">
        <w:rPr>
          <w:rFonts w:ascii="droid-n" w:eastAsia="Times New Roman" w:hAnsi="droid-n" w:cs="Times New Roman" w:hint="cs"/>
          <w:color w:val="333333"/>
          <w:sz w:val="26"/>
          <w:szCs w:val="28"/>
          <w:rtl/>
        </w:rPr>
        <w:t>ية وال</w:t>
      </w:r>
      <w:r w:rsidRPr="00FD3EF8">
        <w:rPr>
          <w:rFonts w:ascii="droid-n" w:eastAsia="Times New Roman" w:hAnsi="droid-n" w:cs="Times New Roman" w:hint="cs"/>
          <w:color w:val="333333"/>
          <w:sz w:val="26"/>
          <w:szCs w:val="28"/>
          <w:rtl/>
        </w:rPr>
        <w:t xml:space="preserve">حركية. </w:t>
      </w:r>
    </w:p>
    <w:p w:rsidR="00FD3EF8" w:rsidRPr="00FD3EF8" w:rsidRDefault="00FD3EF8" w:rsidP="007C2627">
      <w:pPr>
        <w:shd w:val="clear" w:color="auto" w:fill="FFFFFF"/>
        <w:bidi/>
        <w:spacing w:after="0" w:line="240" w:lineRule="auto"/>
        <w:jc w:val="both"/>
        <w:rPr>
          <w:rFonts w:ascii="droid-n" w:eastAsia="Times New Roman" w:hAnsi="droid-n" w:cs="Times New Roman"/>
          <w:color w:val="333333"/>
          <w:sz w:val="26"/>
          <w:szCs w:val="28"/>
          <w:rtl/>
        </w:rPr>
      </w:pPr>
      <w:r w:rsidRPr="00FD3EF8">
        <w:rPr>
          <w:rFonts w:ascii="droid-n" w:eastAsia="Times New Roman" w:hAnsi="droid-n" w:cs="Times New Roman" w:hint="cs"/>
          <w:color w:val="333333"/>
          <w:sz w:val="26"/>
          <w:szCs w:val="28"/>
          <w:rtl/>
        </w:rPr>
        <w:t xml:space="preserve">وفي الجزء الثالث والأخير من الورشة تم التركيز على اكساب </w:t>
      </w:r>
      <w:r w:rsidR="007C2627">
        <w:rPr>
          <w:rFonts w:ascii="droid-n" w:eastAsia="Times New Roman" w:hAnsi="droid-n" w:cs="Times New Roman" w:hint="cs"/>
          <w:color w:val="333333"/>
          <w:sz w:val="26"/>
          <w:szCs w:val="28"/>
          <w:rtl/>
        </w:rPr>
        <w:t>الحضور</w:t>
      </w:r>
      <w:r w:rsidRPr="00FD3EF8">
        <w:rPr>
          <w:rFonts w:ascii="droid-n" w:eastAsia="Times New Roman" w:hAnsi="droid-n" w:cs="Times New Roman" w:hint="cs"/>
          <w:color w:val="333333"/>
          <w:sz w:val="26"/>
          <w:szCs w:val="28"/>
          <w:rtl/>
        </w:rPr>
        <w:t xml:space="preserve"> مهارات تقويم مخرجات التعلم حيث تم استعراض بالشرح والتوضيح مفهوم التقويم وأهدافه، والمستهدفون منه، وانواعه المختلفة ولتي تشمل</w:t>
      </w:r>
      <w:r w:rsidRPr="00FD3EF8">
        <w:rPr>
          <w:rFonts w:ascii="droid-n" w:eastAsia="Times New Roman" w:hAnsi="droid-n" w:cs="Times New Roman"/>
          <w:color w:val="333333"/>
          <w:sz w:val="26"/>
          <w:szCs w:val="28"/>
        </w:rPr>
        <w:t>:</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 xml:space="preserve">- </w:t>
      </w:r>
      <w:r w:rsidRPr="00FD3EF8">
        <w:rPr>
          <w:rFonts w:ascii="droid-n" w:eastAsia="Times New Roman" w:hAnsi="droid-n" w:cs="Times New Roman"/>
          <w:color w:val="333333"/>
          <w:sz w:val="26"/>
          <w:szCs w:val="28"/>
        </w:rPr>
        <w:t xml:space="preserve"> </w:t>
      </w:r>
      <w:r w:rsidRPr="00FD3EF8">
        <w:rPr>
          <w:rFonts w:ascii="droid-n" w:eastAsia="Times New Roman" w:hAnsi="droid-n" w:cs="Times New Roman" w:hint="cs"/>
          <w:color w:val="333333"/>
          <w:sz w:val="26"/>
          <w:szCs w:val="28"/>
          <w:rtl/>
        </w:rPr>
        <w:t>التقويم الختامي</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 التقويم التكويني البنائي</w:t>
      </w:r>
    </w:p>
    <w:p w:rsidR="00FD3EF8" w:rsidRPr="00FD3EF8" w:rsidRDefault="00FD3EF8" w:rsidP="00FD3EF8">
      <w:pPr>
        <w:shd w:val="clear" w:color="auto" w:fill="FFFFFF"/>
        <w:bidi/>
        <w:spacing w:after="0" w:line="240" w:lineRule="auto"/>
        <w:jc w:val="both"/>
        <w:rPr>
          <w:rFonts w:ascii="droid-n" w:eastAsia="Times New Roman" w:hAnsi="droid-n" w:cs="Times New Roman"/>
          <w:color w:val="333333"/>
          <w:sz w:val="26"/>
          <w:szCs w:val="28"/>
        </w:rPr>
      </w:pPr>
      <w:r w:rsidRPr="00FD3EF8">
        <w:rPr>
          <w:rFonts w:ascii="droid-n" w:eastAsia="Times New Roman" w:hAnsi="droid-n" w:cs="Times New Roman" w:hint="cs"/>
          <w:color w:val="333333"/>
          <w:sz w:val="26"/>
          <w:szCs w:val="28"/>
          <w:rtl/>
        </w:rPr>
        <w:t xml:space="preserve">- </w:t>
      </w:r>
      <w:r w:rsidRPr="00FD3EF8">
        <w:rPr>
          <w:rFonts w:ascii="droid-n" w:eastAsia="Times New Roman" w:hAnsi="droid-n" w:cs="Times New Roman"/>
          <w:color w:val="333333"/>
          <w:sz w:val="26"/>
          <w:szCs w:val="28"/>
        </w:rPr>
        <w:t xml:space="preserve"> </w:t>
      </w:r>
      <w:r w:rsidRPr="00FD3EF8">
        <w:rPr>
          <w:rFonts w:ascii="droid-n" w:eastAsia="Times New Roman" w:hAnsi="droid-n" w:cs="Times New Roman" w:hint="cs"/>
          <w:color w:val="333333"/>
          <w:sz w:val="26"/>
          <w:szCs w:val="28"/>
          <w:rtl/>
        </w:rPr>
        <w:t>التقويم التشخيصي</w:t>
      </w:r>
    </w:p>
    <w:p w:rsidR="009D19FF" w:rsidRPr="00743096" w:rsidRDefault="00FD3EF8" w:rsidP="007C2627">
      <w:pPr>
        <w:shd w:val="clear" w:color="auto" w:fill="FFFFFF"/>
        <w:bidi/>
        <w:spacing w:after="0" w:line="240" w:lineRule="auto"/>
        <w:jc w:val="both"/>
      </w:pPr>
      <w:r w:rsidRPr="00FD3EF8">
        <w:rPr>
          <w:rFonts w:ascii="droid-n" w:eastAsia="Times New Roman" w:hAnsi="droid-n" w:cs="Times New Roman" w:hint="cs"/>
          <w:color w:val="333333"/>
          <w:sz w:val="26"/>
          <w:szCs w:val="28"/>
          <w:rtl/>
        </w:rPr>
        <w:t xml:space="preserve">ثم تحديد الاعتبارات الأساسية التي يجب مراعاتها من قبل القائمين بعملية التقويم من الشمولية والتنوع، والابداع، والفروق الفردية، والتدرج والتسلسل في التقويم. وتنوع الأشكال والأساليب. وأن معايير الاختيار الجيد، وهي أن يكون له اهداف محددة وواضحة ويتميز بالشمولية والتوازن. وفي نهاية الورشة </w:t>
      </w:r>
      <w:proofErr w:type="spellStart"/>
      <w:r w:rsidRPr="00FD3EF8">
        <w:rPr>
          <w:rFonts w:ascii="droid-n" w:eastAsia="Times New Roman" w:hAnsi="droid-n" w:cs="Times New Roman" w:hint="cs"/>
          <w:color w:val="333333"/>
          <w:sz w:val="26"/>
          <w:szCs w:val="28"/>
          <w:rtl/>
        </w:rPr>
        <w:t>اُتيحت</w:t>
      </w:r>
      <w:proofErr w:type="spellEnd"/>
      <w:r w:rsidRPr="00FD3EF8">
        <w:rPr>
          <w:rFonts w:ascii="droid-n" w:eastAsia="Times New Roman" w:hAnsi="droid-n" w:cs="Times New Roman" w:hint="cs"/>
          <w:color w:val="333333"/>
          <w:sz w:val="26"/>
          <w:szCs w:val="28"/>
          <w:rtl/>
        </w:rPr>
        <w:t xml:space="preserve"> الفرصة للمناقشة والأسئلة والإجابة عليها</w:t>
      </w:r>
      <w:r w:rsidRPr="00FD3EF8">
        <w:rPr>
          <w:rFonts w:ascii="droid-n" w:eastAsia="Times New Roman" w:hAnsi="droid-n" w:cs="Times New Roman"/>
          <w:color w:val="333333"/>
          <w:sz w:val="26"/>
          <w:szCs w:val="28"/>
        </w:rPr>
        <w:t>.</w:t>
      </w:r>
      <w:bookmarkEnd w:id="0"/>
    </w:p>
    <w:sectPr w:rsidR="009D19FF" w:rsidRPr="00743096" w:rsidSect="00743096">
      <w:pgSz w:w="12240" w:h="15840"/>
      <w:pgMar w:top="1440" w:right="104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droid-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29"/>
    <w:rsid w:val="003D369A"/>
    <w:rsid w:val="006E6229"/>
    <w:rsid w:val="00743096"/>
    <w:rsid w:val="007C2627"/>
    <w:rsid w:val="009D19FF"/>
    <w:rsid w:val="00A6000E"/>
    <w:rsid w:val="00ED29A4"/>
    <w:rsid w:val="00F611BB"/>
    <w:rsid w:val="00FD3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5F0C3-B450-4062-A8CD-EB80CB70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9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743096"/>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74309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36628">
      <w:bodyDiv w:val="1"/>
      <w:marLeft w:val="0"/>
      <w:marRight w:val="0"/>
      <w:marTop w:val="0"/>
      <w:marBottom w:val="0"/>
      <w:divBdr>
        <w:top w:val="none" w:sz="0" w:space="0" w:color="auto"/>
        <w:left w:val="none" w:sz="0" w:space="0" w:color="auto"/>
        <w:bottom w:val="none" w:sz="0" w:space="0" w:color="auto"/>
        <w:right w:val="none" w:sz="0" w:space="0" w:color="auto"/>
      </w:divBdr>
    </w:div>
    <w:div w:id="13387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349</Words>
  <Characters>1992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4</cp:revision>
  <cp:lastPrinted>2016-08-23T09:08:00Z</cp:lastPrinted>
  <dcterms:created xsi:type="dcterms:W3CDTF">2016-08-23T08:09:00Z</dcterms:created>
  <dcterms:modified xsi:type="dcterms:W3CDTF">2016-08-23T09:25:00Z</dcterms:modified>
</cp:coreProperties>
</file>