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09" w:rsidRPr="00014517" w:rsidRDefault="00222209" w:rsidP="00222209">
      <w:pPr>
        <w:jc w:val="center"/>
        <w:rPr>
          <w:rFonts w:asciiTheme="majorBidi" w:hAnsiTheme="majorBidi" w:cstheme="majorBidi"/>
          <w:b/>
          <w:bCs/>
          <w:color w:val="FF0000"/>
          <w:sz w:val="30"/>
          <w:szCs w:val="30"/>
        </w:rPr>
      </w:pPr>
      <w:r w:rsidRPr="00014517"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  <w:t xml:space="preserve">قسم القانون ينفذ </w:t>
      </w:r>
      <w:r w:rsidRPr="00014517"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</w:rPr>
        <w:t xml:space="preserve">دورة </w:t>
      </w:r>
      <w:r w:rsidRPr="00014517"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  <w:t>ال</w:t>
      </w:r>
      <w:r w:rsidRPr="00014517"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</w:rPr>
        <w:t>أ</w:t>
      </w:r>
      <w:r w:rsidRPr="00014517">
        <w:rPr>
          <w:rFonts w:asciiTheme="majorBidi" w:hAnsiTheme="majorBidi" w:cstheme="majorBidi"/>
          <w:b/>
          <w:bCs/>
          <w:color w:val="FF0000"/>
          <w:sz w:val="30"/>
          <w:szCs w:val="30"/>
          <w:rtl/>
        </w:rPr>
        <w:t>وراق التجارية في النظام السعودي</w:t>
      </w:r>
    </w:p>
    <w:p w:rsidR="00222209" w:rsidRDefault="00222209" w:rsidP="005B495C">
      <w:pPr>
        <w:pStyle w:val="a6"/>
        <w:rPr>
          <w:rtl/>
        </w:rPr>
      </w:pPr>
      <w:bookmarkStart w:id="0" w:name="_GoBack"/>
      <w:r>
        <w:rPr>
          <w:rFonts w:hint="cs"/>
          <w:rtl/>
        </w:rPr>
        <w:t xml:space="preserve">ضمن </w:t>
      </w:r>
      <w:r>
        <w:rPr>
          <w:rtl/>
        </w:rPr>
        <w:t>البرنامج التدريبي لخريج</w:t>
      </w:r>
      <w:r>
        <w:rPr>
          <w:rFonts w:hint="cs"/>
          <w:rtl/>
        </w:rPr>
        <w:t>ي قسم ا</w:t>
      </w:r>
      <w:r>
        <w:rPr>
          <w:rtl/>
        </w:rPr>
        <w:t xml:space="preserve">لقانون بكلية إدارة الأعمال ،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ستهدف تنمية الجوانب العملية والتطبيقية </w:t>
      </w:r>
      <w:r w:rsidR="00014517">
        <w:rPr>
          <w:rFonts w:hint="cs"/>
          <w:rtl/>
        </w:rPr>
        <w:t xml:space="preserve">للطلبة الخريجين في </w:t>
      </w:r>
      <w:r>
        <w:rPr>
          <w:rtl/>
        </w:rPr>
        <w:t xml:space="preserve">عدد من الموضوعات الهامة في مجالات القانون المختلفة </w:t>
      </w:r>
      <w:r>
        <w:rPr>
          <w:rFonts w:hint="cs"/>
          <w:rtl/>
        </w:rPr>
        <w:t xml:space="preserve">، قدم   الدكتور : </w:t>
      </w:r>
      <w:r>
        <w:rPr>
          <w:rtl/>
        </w:rPr>
        <w:t xml:space="preserve">أحمد </w:t>
      </w:r>
      <w:r w:rsidR="00014517">
        <w:rPr>
          <w:rFonts w:hint="cs"/>
          <w:rtl/>
        </w:rPr>
        <w:t xml:space="preserve">محمود </w:t>
      </w:r>
      <w:r>
        <w:rPr>
          <w:rtl/>
        </w:rPr>
        <w:t>المساعدة</w:t>
      </w:r>
      <w:r>
        <w:rPr>
          <w:rFonts w:hint="cs"/>
          <w:rtl/>
        </w:rPr>
        <w:t xml:space="preserve"> ، الأستاذ المشارك بالقسم ، دورة بعنوان "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وراق التجارية في النظام السعودي </w:t>
      </w:r>
      <w:r>
        <w:rPr>
          <w:rFonts w:hint="cs"/>
          <w:rtl/>
        </w:rPr>
        <w:t xml:space="preserve">" </w:t>
      </w:r>
      <w:r w:rsidR="00014517">
        <w:rPr>
          <w:rFonts w:hint="cs"/>
          <w:rtl/>
        </w:rPr>
        <w:t xml:space="preserve">وتناولت الدورة عدد من الموضوعات والتدريبات العملية وفقاً لما يلي : </w:t>
      </w:r>
      <w:r>
        <w:rPr>
          <w:rtl/>
        </w:rPr>
        <w:t xml:space="preserve"> </w:t>
      </w:r>
    </w:p>
    <w:p w:rsidR="00014517" w:rsidRPr="00014517" w:rsidRDefault="00014517" w:rsidP="005B495C">
      <w:pPr>
        <w:pStyle w:val="a6"/>
      </w:pPr>
      <w:proofErr w:type="gramStart"/>
      <w:r w:rsidRPr="00014517">
        <w:rPr>
          <w:rtl/>
        </w:rPr>
        <w:t>1- التعريف</w:t>
      </w:r>
      <w:proofErr w:type="gramEnd"/>
      <w:r w:rsidRPr="00014517">
        <w:rPr>
          <w:rtl/>
        </w:rPr>
        <w:t xml:space="preserve"> بالأوراق التجارية وفقا لنظام الأوراق التجارية السعودي</w:t>
      </w:r>
      <w:r>
        <w:rPr>
          <w:rFonts w:hint="cs"/>
          <w:rtl/>
        </w:rPr>
        <w:t>.</w:t>
      </w:r>
    </w:p>
    <w:p w:rsidR="00014517" w:rsidRPr="00014517" w:rsidRDefault="00014517" w:rsidP="005B495C">
      <w:pPr>
        <w:pStyle w:val="a6"/>
        <w:rPr>
          <w:rtl/>
        </w:rPr>
      </w:pPr>
      <w:r w:rsidRPr="00014517">
        <w:rPr>
          <w:rtl/>
        </w:rPr>
        <w:t>2- التعريف </w:t>
      </w:r>
      <w:r>
        <w:rPr>
          <w:rFonts w:hint="cs"/>
          <w:rtl/>
        </w:rPr>
        <w:t>ب</w:t>
      </w:r>
      <w:r w:rsidRPr="00014517">
        <w:rPr>
          <w:rtl/>
        </w:rPr>
        <w:t xml:space="preserve">الضوابط القانونية الخاصة بكل نوع من </w:t>
      </w:r>
      <w:r>
        <w:rPr>
          <w:rFonts w:hint="cs"/>
          <w:rtl/>
        </w:rPr>
        <w:t>أ</w:t>
      </w:r>
      <w:r w:rsidRPr="00014517">
        <w:rPr>
          <w:rtl/>
        </w:rPr>
        <w:t>نواع الأوراق التجارية</w:t>
      </w:r>
      <w:r>
        <w:rPr>
          <w:rFonts w:hint="cs"/>
          <w:rtl/>
        </w:rPr>
        <w:t>.</w:t>
      </w:r>
    </w:p>
    <w:p w:rsidR="00014517" w:rsidRPr="00014517" w:rsidRDefault="00014517" w:rsidP="005B495C">
      <w:pPr>
        <w:pStyle w:val="a6"/>
        <w:rPr>
          <w:rtl/>
        </w:rPr>
      </w:pPr>
      <w:proofErr w:type="gramStart"/>
      <w:r w:rsidRPr="00014517">
        <w:rPr>
          <w:rtl/>
        </w:rPr>
        <w:t>3-  </w:t>
      </w:r>
      <w:proofErr w:type="gramEnd"/>
      <w:r w:rsidRPr="00014517">
        <w:rPr>
          <w:rtl/>
        </w:rPr>
        <w:t>بيان </w:t>
      </w:r>
      <w:r>
        <w:rPr>
          <w:rFonts w:hint="cs"/>
          <w:rtl/>
        </w:rPr>
        <w:t>أ</w:t>
      </w:r>
      <w:r w:rsidRPr="00014517">
        <w:rPr>
          <w:rtl/>
        </w:rPr>
        <w:t>وجه الفرق بين الأوراق التجارية وبين الأوراق المالية والأوراق النقدية</w:t>
      </w:r>
      <w:r>
        <w:rPr>
          <w:rFonts w:hint="cs"/>
          <w:rtl/>
        </w:rPr>
        <w:t>.</w:t>
      </w:r>
    </w:p>
    <w:p w:rsidR="00014517" w:rsidRPr="00014517" w:rsidRDefault="00014517" w:rsidP="005B495C">
      <w:pPr>
        <w:pStyle w:val="a6"/>
        <w:rPr>
          <w:rtl/>
        </w:rPr>
      </w:pPr>
      <w:r w:rsidRPr="00014517">
        <w:rPr>
          <w:rtl/>
        </w:rPr>
        <w:t>4- التعريف بالكمبيالة وتحديد البيانات الالزامية المتعلقة بها.</w:t>
      </w:r>
    </w:p>
    <w:p w:rsidR="00014517" w:rsidRPr="00014517" w:rsidRDefault="00014517" w:rsidP="005B495C">
      <w:pPr>
        <w:pStyle w:val="a6"/>
        <w:rPr>
          <w:rtl/>
        </w:rPr>
      </w:pPr>
      <w:proofErr w:type="gramStart"/>
      <w:r w:rsidRPr="00014517">
        <w:rPr>
          <w:rtl/>
        </w:rPr>
        <w:t>5- التعريف</w:t>
      </w:r>
      <w:proofErr w:type="gramEnd"/>
      <w:r w:rsidRPr="00014517">
        <w:rPr>
          <w:rtl/>
        </w:rPr>
        <w:t xml:space="preserve"> بالسند لأمر وتحديد الأحكام المتعلقة بالاحتجاج ودعوى سند لأمر.</w:t>
      </w:r>
    </w:p>
    <w:p w:rsidR="00014517" w:rsidRPr="00014517" w:rsidRDefault="00014517" w:rsidP="005B495C">
      <w:pPr>
        <w:pStyle w:val="a6"/>
        <w:rPr>
          <w:rtl/>
        </w:rPr>
      </w:pPr>
      <w:r w:rsidRPr="00014517">
        <w:rPr>
          <w:rtl/>
        </w:rPr>
        <w:t xml:space="preserve">6- التعريف بالشيك وتحديد البيانات الالزامية </w:t>
      </w:r>
      <w:proofErr w:type="spellStart"/>
      <w:r w:rsidRPr="00014517">
        <w:rPr>
          <w:rtl/>
        </w:rPr>
        <w:t>المتعلقه</w:t>
      </w:r>
      <w:proofErr w:type="spellEnd"/>
      <w:r w:rsidRPr="00014517">
        <w:rPr>
          <w:rtl/>
        </w:rPr>
        <w:t xml:space="preserve"> به.</w:t>
      </w:r>
    </w:p>
    <w:p w:rsidR="00014517" w:rsidRPr="00014517" w:rsidRDefault="00014517" w:rsidP="005B495C">
      <w:pPr>
        <w:pStyle w:val="a6"/>
        <w:rPr>
          <w:rtl/>
        </w:rPr>
      </w:pPr>
      <w:r w:rsidRPr="00014517">
        <w:rPr>
          <w:rtl/>
        </w:rPr>
        <w:t>7- حالات تطبيقية على الاوراق التجارية.</w:t>
      </w:r>
    </w:p>
    <w:p w:rsidR="00014517" w:rsidRPr="00014517" w:rsidRDefault="00014517" w:rsidP="005B495C">
      <w:pPr>
        <w:pStyle w:val="a6"/>
        <w:rPr>
          <w:rtl/>
        </w:rPr>
      </w:pPr>
      <w:r w:rsidRPr="00014517">
        <w:rPr>
          <w:rtl/>
        </w:rPr>
        <w:t>8- التعريف بالجهة المناطة بها تسوية المنازعات المتعلقة بالأوراق التجارية  (السندات لأمر، والشيكات، والكمبيالات).</w:t>
      </w:r>
    </w:p>
    <w:p w:rsidR="00014517" w:rsidRPr="00014517" w:rsidRDefault="00014517" w:rsidP="005B495C">
      <w:pPr>
        <w:pStyle w:val="a6"/>
        <w:rPr>
          <w:rtl/>
        </w:rPr>
      </w:pPr>
      <w:r w:rsidRPr="00014517">
        <w:rPr>
          <w:rtl/>
        </w:rPr>
        <w:t>9- التعريف بالضوابط الخاصة </w:t>
      </w:r>
      <w:r w:rsidRPr="00014517">
        <w:rPr>
          <w:rFonts w:hint="cs"/>
          <w:rtl/>
        </w:rPr>
        <w:t>بالإجراءات</w:t>
      </w:r>
      <w:r w:rsidRPr="00014517">
        <w:rPr>
          <w:rtl/>
        </w:rPr>
        <w:t xml:space="preserve"> المتبعة  للمثول امام لجان ومكاتب الفصل في منازعات الاوراق التجارية</w:t>
      </w:r>
    </w:p>
    <w:p w:rsidR="00222209" w:rsidRDefault="00014517" w:rsidP="005B495C">
      <w:pPr>
        <w:pStyle w:val="a6"/>
        <w:rPr>
          <w:rtl/>
        </w:rPr>
      </w:pPr>
      <w:r>
        <w:rPr>
          <w:rFonts w:hint="cs"/>
          <w:rtl/>
        </w:rPr>
        <w:t>يشار إلى أن هذه</w:t>
      </w:r>
      <w:r w:rsidR="00222209"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دو</w:t>
      </w:r>
      <w:r>
        <w:rPr>
          <w:rFonts w:hint="cs"/>
          <w:rtl/>
        </w:rPr>
        <w:t>رة</w:t>
      </w:r>
      <w:r w:rsidR="00222209">
        <w:rPr>
          <w:rtl/>
        </w:rPr>
        <w:t xml:space="preserve"> مخصصة للطلبة الذين هم على أبواب </w:t>
      </w:r>
      <w:proofErr w:type="gramStart"/>
      <w:r w:rsidR="00222209">
        <w:rPr>
          <w:rtl/>
        </w:rPr>
        <w:t>التخرج ،</w:t>
      </w:r>
      <w:proofErr w:type="gramEnd"/>
      <w:r w:rsidR="00222209">
        <w:rPr>
          <w:rtl/>
        </w:rPr>
        <w:t xml:space="preserve"> مما يعزز لديهم التعرف على </w:t>
      </w:r>
      <w:r>
        <w:rPr>
          <w:rFonts w:hint="cs"/>
          <w:rtl/>
        </w:rPr>
        <w:t>الموضوعات</w:t>
      </w:r>
      <w:r w:rsidR="00222209">
        <w:rPr>
          <w:rtl/>
        </w:rPr>
        <w:t xml:space="preserve"> </w:t>
      </w:r>
      <w:r>
        <w:rPr>
          <w:rFonts w:hint="cs"/>
          <w:rtl/>
        </w:rPr>
        <w:t>الهامة</w:t>
      </w:r>
      <w:r w:rsidR="00222209">
        <w:rPr>
          <w:rtl/>
        </w:rPr>
        <w:t xml:space="preserve"> ، وينمي مهارتهم </w:t>
      </w:r>
      <w:r>
        <w:rPr>
          <w:rFonts w:hint="cs"/>
          <w:rtl/>
        </w:rPr>
        <w:t>.</w:t>
      </w:r>
      <w:r w:rsidR="00222209">
        <w:rPr>
          <w:rtl/>
        </w:rPr>
        <w:t xml:space="preserve"> </w:t>
      </w:r>
    </w:p>
    <w:p w:rsidR="00222209" w:rsidRDefault="00222209" w:rsidP="005B495C">
      <w:pPr>
        <w:pStyle w:val="a6"/>
        <w:rPr>
          <w:rtl/>
        </w:rPr>
      </w:pPr>
      <w:r>
        <w:rPr>
          <w:rtl/>
        </w:rPr>
        <w:t xml:space="preserve">هذا وقد أشاد سعادة عميد الكلية الدكتور : سعد بن محمد </w:t>
      </w:r>
      <w:proofErr w:type="spellStart"/>
      <w:r>
        <w:rPr>
          <w:rtl/>
        </w:rPr>
        <w:t>الفليح</w:t>
      </w:r>
      <w:proofErr w:type="spellEnd"/>
      <w:r>
        <w:rPr>
          <w:rtl/>
        </w:rPr>
        <w:t xml:space="preserve"> </w:t>
      </w:r>
      <w:r w:rsidR="00014517">
        <w:rPr>
          <w:rFonts w:hint="cs"/>
          <w:rtl/>
        </w:rPr>
        <w:t xml:space="preserve"> بالدورة وما تضمنته من معارف ومهارات للطلاب ، </w:t>
      </w:r>
      <w:r w:rsidR="00014517">
        <w:rPr>
          <w:rtl/>
        </w:rPr>
        <w:t xml:space="preserve">وقدم </w:t>
      </w:r>
      <w:r>
        <w:rPr>
          <w:rtl/>
        </w:rPr>
        <w:t xml:space="preserve">شكره وتقديره لرئيس قسم القانون الدكتور : خالد بن عبدالله الشافي </w:t>
      </w:r>
      <w:r w:rsidR="00014517">
        <w:rPr>
          <w:rFonts w:hint="cs"/>
          <w:rtl/>
        </w:rPr>
        <w:t>، ولمدرب الدورة الدكتور : أحمد محمود المساعدة ، الأستاذ المشارك بالقسم ،</w:t>
      </w:r>
      <w:r>
        <w:rPr>
          <w:rtl/>
        </w:rPr>
        <w:t>على جهوده</w:t>
      </w:r>
      <w:r w:rsidR="00014517">
        <w:rPr>
          <w:rFonts w:hint="cs"/>
          <w:rtl/>
        </w:rPr>
        <w:t>م</w:t>
      </w:r>
      <w:r>
        <w:rPr>
          <w:rtl/>
        </w:rPr>
        <w:t xml:space="preserve"> وزملائه</w:t>
      </w:r>
      <w:r w:rsidR="00014517">
        <w:rPr>
          <w:rFonts w:hint="cs"/>
          <w:rtl/>
        </w:rPr>
        <w:t>م</w:t>
      </w:r>
      <w:r>
        <w:rPr>
          <w:rtl/>
        </w:rPr>
        <w:t xml:space="preserve"> بالقسم على مثل هذه البرامج المتميزة لطلاب القسم.  </w:t>
      </w:r>
    </w:p>
    <w:bookmarkEnd w:id="0"/>
    <w:p w:rsidR="00222209" w:rsidRDefault="00222209" w:rsidP="005B495C">
      <w:pPr>
        <w:pStyle w:val="a6"/>
        <w:rPr>
          <w:rtl/>
        </w:rPr>
      </w:pPr>
    </w:p>
    <w:p w:rsidR="007909E0" w:rsidRPr="00222209" w:rsidRDefault="007909E0" w:rsidP="00222209">
      <w:pPr>
        <w:jc w:val="both"/>
        <w:rPr>
          <w:sz w:val="32"/>
          <w:szCs w:val="32"/>
          <w:rtl/>
        </w:rPr>
      </w:pPr>
    </w:p>
    <w:sectPr w:rsidR="007909E0" w:rsidRPr="00222209" w:rsidSect="004A0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09"/>
    <w:rsid w:val="00014517"/>
    <w:rsid w:val="00222209"/>
    <w:rsid w:val="00371639"/>
    <w:rsid w:val="004A0836"/>
    <w:rsid w:val="005B495C"/>
    <w:rsid w:val="007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2EE216-7F59-408E-96D8-0A8AB8A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09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09"/>
    <w:pPr>
      <w:ind w:left="720"/>
      <w:contextualSpacing/>
    </w:pPr>
  </w:style>
  <w:style w:type="table" w:styleId="a4">
    <w:name w:val="Table Grid"/>
    <w:basedOn w:val="a1"/>
    <w:uiPriority w:val="39"/>
    <w:rsid w:val="0022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145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517"/>
  </w:style>
  <w:style w:type="paragraph" w:styleId="a6">
    <w:name w:val="No Spacing"/>
    <w:uiPriority w:val="1"/>
    <w:qFormat/>
    <w:rsid w:val="005B495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HAMADA_ADEL82@YAHOO.COM</cp:lastModifiedBy>
  <cp:revision>3</cp:revision>
  <cp:lastPrinted>2015-12-23T15:43:00Z</cp:lastPrinted>
  <dcterms:created xsi:type="dcterms:W3CDTF">2015-12-07T18:07:00Z</dcterms:created>
  <dcterms:modified xsi:type="dcterms:W3CDTF">2015-12-23T15:46:00Z</dcterms:modified>
</cp:coreProperties>
</file>