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32E" w:rsidRDefault="0004174E">
      <w:pPr>
        <w:rPr>
          <w:rFonts w:hint="cs"/>
          <w:rtl/>
        </w:rPr>
      </w:pPr>
      <w:bookmarkStart w:id="0" w:name="_GoBack"/>
      <w:bookmarkEnd w:id="0"/>
    </w:p>
    <w:p w:rsidR="00C42305" w:rsidRPr="00C42305" w:rsidRDefault="00C42305" w:rsidP="00C42305">
      <w:pPr>
        <w:spacing w:after="0" w:line="240" w:lineRule="auto"/>
        <w:ind w:firstLine="720"/>
        <w:jc w:val="center"/>
        <w:rPr>
          <w:rFonts w:ascii="Bookman Old Style" w:eastAsia="Times New Roman" w:hAnsi="Bookman Old Style" w:cs="Times New Roman"/>
          <w:b/>
          <w:bCs/>
          <w:color w:val="000000"/>
          <w:sz w:val="36"/>
          <w:szCs w:val="36"/>
          <w:rtl/>
        </w:rPr>
      </w:pPr>
      <w:r w:rsidRPr="00C42305">
        <w:rPr>
          <w:rFonts w:ascii="Bookman Old Style" w:eastAsia="Times New Roman" w:hAnsi="Bookman Old Style" w:cs="AL-Mohanad" w:hint="cs"/>
          <w:b/>
          <w:bCs/>
          <w:color w:val="000000"/>
          <w:sz w:val="36"/>
          <w:szCs w:val="36"/>
          <w:rtl/>
        </w:rPr>
        <w:t>لجنة الدراسات الاستثمارية تعقد جلستها الثالثة</w:t>
      </w:r>
    </w:p>
    <w:p w:rsidR="00C42305" w:rsidRDefault="00C42305" w:rsidP="00C42305">
      <w:pPr>
        <w:spacing w:after="0" w:line="240" w:lineRule="auto"/>
        <w:ind w:firstLine="720"/>
        <w:jc w:val="both"/>
        <w:rPr>
          <w:rFonts w:ascii="Bookman Old Style" w:eastAsia="Times New Roman" w:hAnsi="Bookman Old Style" w:cs="Times New Roman"/>
          <w:color w:val="000000"/>
          <w:sz w:val="36"/>
          <w:szCs w:val="36"/>
          <w:rtl/>
        </w:rPr>
      </w:pPr>
    </w:p>
    <w:p w:rsidR="00C42305" w:rsidRPr="00C42305" w:rsidRDefault="00C42305" w:rsidP="00C42305">
      <w:pPr>
        <w:spacing w:after="0" w:line="240" w:lineRule="auto"/>
        <w:ind w:firstLine="720"/>
        <w:jc w:val="both"/>
        <w:rPr>
          <w:rFonts w:ascii="Bookman Old Style" w:eastAsia="Times New Roman" w:hAnsi="Bookman Old Style" w:cs="Times New Roman"/>
          <w:color w:val="000000"/>
          <w:sz w:val="36"/>
          <w:szCs w:val="36"/>
        </w:rPr>
      </w:pPr>
    </w:p>
    <w:p w:rsidR="00C42305" w:rsidRPr="00C42305" w:rsidRDefault="00C42305" w:rsidP="00C42305">
      <w:pPr>
        <w:spacing w:after="0" w:line="240" w:lineRule="auto"/>
        <w:ind w:firstLine="720"/>
        <w:jc w:val="both"/>
        <w:rPr>
          <w:rFonts w:ascii="Bookman Old Style" w:eastAsia="Times New Roman" w:hAnsi="Bookman Old Style" w:cs="Times New Roman"/>
          <w:color w:val="000000"/>
          <w:sz w:val="36"/>
          <w:szCs w:val="36"/>
          <w:rtl/>
        </w:rPr>
      </w:pPr>
      <w:r w:rsidRPr="00C42305">
        <w:rPr>
          <w:rFonts w:ascii="Bookman Old Style" w:eastAsia="Times New Roman" w:hAnsi="Bookman Old Style" w:cs="AL-Mohanad" w:hint="cs"/>
          <w:color w:val="000000"/>
          <w:sz w:val="28"/>
          <w:szCs w:val="28"/>
          <w:rtl/>
        </w:rPr>
        <w:t>عقدت لجنة الدراسات الاستثمارية جلستها الثالثة يوم الثلاثاء الموافق 8/3/1436هـ. برئاسة سعادة وكيل الجامعة رئيس اللجنة ، وفي بداية الاجتماع استعرضت اللجنة ما تم في تنفيذ توصيات محضر اللجنة في جلستها الثانية ، من خلال استعراض ما تم على توصيات مؤتمر الاقتصاد القائم على المعرفة ودوره في التنمية الوطنية ، وتقرير البرنامج الوطني لتطوير التجمعات الصناعية والصادر عن وزارة التجارة والصناعة والذي تناول فرص استثمارية صناعية تكون مدعومة عن طريق وزارة التجارة والصناعة، وإمكانية  الاستفادة من هذه التسهيلات ، و</w:t>
      </w:r>
      <w:r w:rsidRPr="00C42305">
        <w:rPr>
          <w:rFonts w:ascii="Calibri" w:eastAsia="Times New Roman" w:hAnsi="Calibri" w:cs="Times New Roman" w:hint="cs"/>
          <w:color w:val="000000"/>
          <w:sz w:val="28"/>
          <w:szCs w:val="28"/>
        </w:rPr>
        <w:t> </w:t>
      </w:r>
      <w:r w:rsidRPr="00C42305">
        <w:rPr>
          <w:rFonts w:ascii="Bookman Old Style" w:eastAsia="Times New Roman" w:hAnsi="Bookman Old Style" w:cs="AL-Mohanad" w:hint="cs"/>
          <w:color w:val="000000"/>
          <w:sz w:val="28"/>
          <w:szCs w:val="28"/>
          <w:rtl/>
        </w:rPr>
        <w:t>التقرير السنوي لصندوق التنمية الصناعي السعودي والذي يخدم إقامة المشاريع الصناعية في المملكة ويسعى إلى عقد شراكات تكون جاذبه إلى الاستثمار في المجال الصناعي، واستعراض إفادة الإدارة العامة للمشروعات والشؤون الفنية بشأن مبنى الخدمات في الاسكان الجامعي في مدينتي المجمعة والزلفي كما ناقشت اللجنة التصميم المقدم وأبدت ملاحظاتها</w:t>
      </w:r>
      <w:r w:rsidRPr="00C42305">
        <w:rPr>
          <w:rFonts w:ascii="Calibri" w:eastAsia="Times New Roman" w:hAnsi="Calibri" w:cs="Times New Roman"/>
          <w:color w:val="000000"/>
          <w:sz w:val="28"/>
          <w:szCs w:val="28"/>
        </w:rPr>
        <w:t>.</w:t>
      </w:r>
    </w:p>
    <w:p w:rsidR="00C42305" w:rsidRPr="00C42305" w:rsidRDefault="00C42305" w:rsidP="00C42305">
      <w:pPr>
        <w:spacing w:after="0" w:line="240" w:lineRule="auto"/>
        <w:ind w:firstLine="720"/>
        <w:jc w:val="both"/>
        <w:rPr>
          <w:rFonts w:ascii="Bookman Old Style" w:eastAsia="Times New Roman" w:hAnsi="Bookman Old Style" w:cs="Times New Roman"/>
          <w:color w:val="000000"/>
          <w:sz w:val="36"/>
          <w:szCs w:val="36"/>
          <w:rtl/>
        </w:rPr>
      </w:pPr>
      <w:r w:rsidRPr="00C42305">
        <w:rPr>
          <w:rFonts w:ascii="Bookman Old Style" w:eastAsia="Times New Roman" w:hAnsi="Bookman Old Style" w:cs="AL-Mohanad" w:hint="cs"/>
          <w:color w:val="000000"/>
          <w:sz w:val="28"/>
          <w:szCs w:val="28"/>
          <w:rtl/>
        </w:rPr>
        <w:t>كما ناقشت اللجنة الموضوعات المدرجة على جدول الأعمال ومنها مناقشة برقية معالي وزير التعليم العالي بشأن استمرار الأجهزة الحكومية في التنسيق مع الهيئة العامة للاستثمار والاتفاق على الآليات المناسبة لتحقيق أهدافها  ، ومناقشة دراسة جدوى إنشاء المدارس الاهلية والعالمية في المدينة الجامعية بالمجمعة والمقدمة من قبل معهد الأمير سلمان للدراسات والخدمات الاستشارية ، واتخذت اللجنة حيالها التوصيات المناسبة .</w:t>
      </w:r>
    </w:p>
    <w:p w:rsidR="00C42305" w:rsidRDefault="00C42305" w:rsidP="00C42305">
      <w:pPr>
        <w:jc w:val="both"/>
      </w:pPr>
    </w:p>
    <w:sectPr w:rsidR="00C42305" w:rsidSect="006075E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L-Mohan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72F"/>
    <w:rsid w:val="0004174E"/>
    <w:rsid w:val="006075EC"/>
    <w:rsid w:val="0064450D"/>
    <w:rsid w:val="00C3172F"/>
    <w:rsid w:val="00C42305"/>
    <w:rsid w:val="00E938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423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42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05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190</Words>
  <Characters>1084</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Mishari Alshalawi</dc:creator>
  <cp:lastModifiedBy>Mishari Alshalawi</cp:lastModifiedBy>
  <cp:revision>5</cp:revision>
  <cp:lastPrinted>2015-04-01T08:55:00Z</cp:lastPrinted>
  <dcterms:created xsi:type="dcterms:W3CDTF">2015-01-27T05:17:00Z</dcterms:created>
  <dcterms:modified xsi:type="dcterms:W3CDTF">2015-04-01T08:56:00Z</dcterms:modified>
</cp:coreProperties>
</file>