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A3" w:rsidRPr="000875A3" w:rsidRDefault="000875A3" w:rsidP="000875A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875A3">
        <w:rPr>
          <w:rFonts w:ascii="Century Gothic" w:hAnsi="Century Gothic" w:cs="Century Gothic"/>
          <w:b/>
          <w:bCs/>
          <w:kern w:val="24"/>
          <w:sz w:val="232"/>
          <w:szCs w:val="2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Tuberculosis 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Dr. ASAAD FARHAN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ASSIST. PROF.PEDS.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 xml:space="preserve">Learning objectives 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epidemiology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Tuberculosis remains worlds deadliest communicable disease.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TB is present in all regions of the world.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WHO estimates that 1/3 of worlds population is infected.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95% of cases occur in developing countries.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9 million people developed TB in 2013.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lastRenderedPageBreak/>
        <w:t>56% of these were in south east Asia and west pacific region.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epidemiology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One quarter in African region, also had highest death rate.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1.5 million people died of TB last year.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360,000 were HIV positive.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About 60% of cases and deaths occur in males.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37 million lives were saved during last 13 years with effective treatment.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Globally 3.5% of new and 20.5% of old patients were found to have MDR-TB in 2013.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9.0% of MDR patients had XDR TB.(EXTENSIVELY resistant)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etiology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M.tuberculosis. M.bovis. M.africanum. M.microti. M.canetti.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M.tuberculosis is the most important cause of tuberculosis in humans.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lastRenderedPageBreak/>
        <w:t>Non spore forming, nonmotile, pleomorphic, weakly gram positive rods.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May appear beaded or clumped 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Obligate aerobes.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Grow on Loewnstein-Jansen culture media.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Best grown at 37-41 C.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Acid fastness is hallmark of all mycobacteria.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Isolation from clinical specimens takes 3-6 weeks and drug susceptibility further takes 4 weeks.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 xml:space="preserve">Can be detected within hours using </w:t>
      </w: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</w:rPr>
        <w:t>nucleic acid amplification.NAA and PCR.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</w:rPr>
      </w:pP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transmission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Usually occurs by airborne mucus droplets 1-5 um.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lastRenderedPageBreak/>
        <w:t>Rarely through direct contact with infected discharge or contaminated fomites.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Adult patients usually don’t transmit within days to 2 weeks after treatment.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>Chance of transmission increases when…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Patient has positive acid-fast smear of sputum.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Extensive upper lobe infiltrate or cavity.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Copious production of thin sputum.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Severe and forceful cough.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Poor air circulation.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Risk factors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Concentration of organisms expelled.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Length of exposure time to contaminated air.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Immune status of exposed individual.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HIV.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IV DRUG ABUSE.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ALCOHALISM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lastRenderedPageBreak/>
        <w:t>DIABETES MELLITUS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AGE BELOW 5 YEARS.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pathogenesis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The lung is portal of entry in &gt; 95% of cases.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Tubercle bacilli multiply initially within alveoli and alveolar ducts.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Mostly killed, some survive in nonactivated macrophages ,carrying to regional lymph nodes.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>PRIMARY COMPLEX (</w:t>
      </w:r>
      <w:r w:rsidRPr="000875A3">
        <w:rPr>
          <w:rFonts w:ascii="Century Gothic" w:hAnsi="Century Gothic" w:cs="Century Gothic"/>
          <w:b/>
          <w:bCs/>
          <w:i/>
          <w:iCs/>
          <w:kern w:val="24"/>
          <w:sz w:val="44"/>
          <w:szCs w:val="44"/>
        </w:rPr>
        <w:t>GHON COMPLEX</w:t>
      </w: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 xml:space="preserve">) </w:t>
      </w: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</w:rPr>
        <w:t>is combination of parenchymal pulmonary lesion and corresponding lymph node site.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</w:rPr>
        <w:t>Viable M. tuberculosis can persist for decades in lymph nodes but parenchymal lesions usually heal.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 xml:space="preserve">Tubercle bacilli are taken to most tissues by blood and lymphatics most favorably in </w:t>
      </w: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</w:rPr>
        <w:t>lung apices, brain, kidneys and bones.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TB lesions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lastRenderedPageBreak/>
        <w:t>Epitheliod granuloma with central caseation necrosis.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Early tubercles are spherical with 3 or 4 cellular zones..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Central caseation necrosis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An inner cellular zone of epitheliod macrophages and Langerhan gaint cells with lymphocytes.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An outer zone of lymphocytes, plasma cells and immature macrophages.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A rim of fibrosis in healing lesions.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Clinical manifestations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 xml:space="preserve">Latent TB; </w:t>
      </w:r>
      <w:r w:rsidRPr="000875A3">
        <w:rPr>
          <w:rFonts w:ascii="Century Gothic" w:hAnsi="Century Gothic" w:cs="Century Gothic"/>
          <w:kern w:val="24"/>
          <w:sz w:val="44"/>
          <w:szCs w:val="44"/>
        </w:rPr>
        <w:t>reactive tuberculin skin test and absent  clinical and radiological findings.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Untreated infants have up to 40% risk of developing tuberculosis while 5-10% in adults.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 xml:space="preserve">Classic clinical features with </w:t>
      </w: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 xml:space="preserve">active pulmonary TB </w:t>
      </w:r>
      <w:r w:rsidRPr="000875A3">
        <w:rPr>
          <w:rFonts w:ascii="Century Gothic" w:hAnsi="Century Gothic" w:cs="Century Gothic"/>
          <w:kern w:val="24"/>
          <w:sz w:val="44"/>
          <w:szCs w:val="44"/>
        </w:rPr>
        <w:t>are…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Cough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Weight loss/anorexia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Fever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lastRenderedPageBreak/>
        <w:t>Night sweats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Hemoptysis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Clinical manifestations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Chest pain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Fatigue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Pneumonia, collapse, consolidation and cavitary lesions.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Pneumothorax , pleural effusion.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Miliary pattern.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</w:rPr>
        <w:t>PERICARDIAL DISEASE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Pericarditis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Systemic features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Pericardial friction rub.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Clinical features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Pericardial effusion.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</w:rPr>
        <w:t>DISSEMINATED DISEASE(LYMPHOHEMATOGENOUS)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Multiple organs involvement.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Hepatomegaly, splenomegaly, lymphadenitis, papulonecrotic skin lesions.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lastRenderedPageBreak/>
        <w:t>Miliary disease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>Upper respiratory disease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Observed in developing countries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Croupy cough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Painless unilateral otorrhea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Facial paralysis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>Lymph node disease(scrofula)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Most common form of extra pulmonary disease in children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Mostly 6-9 months after primary infection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Firm, not hard, discrete and nontender.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Systemic signs and symptoms except low grade fever are generally absent.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>Central nervous system disease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Most serious complication in children and is fatal without treatment.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Tuberculous meningitis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Brainstem is often site of greatest involvement.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Cranial nerves 3, 6, 7, most commonly involved.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Communicating hydrocephalus.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>1</w:t>
      </w: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  <w:vertAlign w:val="superscript"/>
        </w:rPr>
        <w:t>st</w:t>
      </w: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 xml:space="preserve"> stage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Lasts 1-2 week, nonspecific symptoms like fever, headache, irritability, drowsiness, may be present.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Focal neurological signs are absent.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>2</w:t>
      </w: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  <w:vertAlign w:val="superscript"/>
        </w:rPr>
        <w:t>nd</w:t>
      </w: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 xml:space="preserve"> stage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Lethargy, nuchal rigidity, seizures, positive Kernig and Brudzenski signs.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Hypertonia, vomiting, cranial nerve palsies.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May have signs of encephalitis.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>3</w:t>
      </w: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  <w:vertAlign w:val="superscript"/>
        </w:rPr>
        <w:t>rd</w:t>
      </w: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 xml:space="preserve"> stage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Coma, hemiplegia or paraplegia, decerebrate posturing.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Deterioration of vital signs and eventually death.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>Bone and joint disease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Takes several years to develop.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Most likely to involve vertebrae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lastRenderedPageBreak/>
        <w:t>Spondilitis progresses to Pott disease(destruction of vertebral bodies leading to gibbus formation and kyphosis)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  <w:u w:val="single"/>
        </w:rPr>
        <w:t xml:space="preserve">Bone lesions </w:t>
      </w:r>
      <w:r w:rsidRPr="000875A3">
        <w:rPr>
          <w:rFonts w:ascii="Century Gothic" w:hAnsi="Century Gothic" w:cs="Century Gothic"/>
          <w:kern w:val="24"/>
          <w:sz w:val="44"/>
          <w:szCs w:val="44"/>
        </w:rPr>
        <w:t>may present as tumors or infections.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  <w:u w:val="single"/>
        </w:rPr>
        <w:t xml:space="preserve">Arthritis </w:t>
      </w:r>
      <w:r w:rsidRPr="000875A3">
        <w:rPr>
          <w:rFonts w:ascii="Century Gothic" w:hAnsi="Century Gothic" w:cs="Century Gothic"/>
          <w:kern w:val="24"/>
          <w:sz w:val="44"/>
          <w:szCs w:val="44"/>
        </w:rPr>
        <w:t>presents mostly as single joint involvement, mostly hip or knee.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Clinical presentation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>Abdominal and gastrointestinal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Tuberculous peritonitis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Abdominal pain, tenderness, ascites.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Abdominal mass, enlarged lymph nodes.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Enteritis may present with pain, diarrhea or constipation.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 xml:space="preserve">Genitourinary 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May become evident decades after infection.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Early stage is clinically silent, only has sterile pyuria and microscopic hematuria.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Dysuria, flank pain and gross hematuria in later stages.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Hydronephrosis and ureteral strictures 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Fallopian tubes are most often involved.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Lower abdominal pain, dysmenorrhea or amenorrhea.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Orchitis , epididymitis, painless scrotal swelling.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>Disease in HIV patients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More severe, progressive and extra-pulmonary sites.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Lobar disease and cavitation more common.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Drug resistance more common.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>Perinatal disease.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Congenital TB may be present at birth.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Most common at 2</w:t>
      </w:r>
      <w:r w:rsidRPr="000875A3">
        <w:rPr>
          <w:rFonts w:ascii="Century Gothic" w:hAnsi="Century Gothic" w:cs="Century Gothic"/>
          <w:kern w:val="24"/>
          <w:sz w:val="44"/>
          <w:szCs w:val="44"/>
          <w:vertAlign w:val="superscript"/>
        </w:rPr>
        <w:t>nd</w:t>
      </w:r>
      <w:r w:rsidRPr="000875A3">
        <w:rPr>
          <w:rFonts w:ascii="Century Gothic" w:hAnsi="Century Gothic" w:cs="Century Gothic"/>
          <w:kern w:val="24"/>
          <w:sz w:val="44"/>
          <w:szCs w:val="44"/>
        </w:rPr>
        <w:t xml:space="preserve"> or 3</w:t>
      </w:r>
      <w:r w:rsidRPr="000875A3">
        <w:rPr>
          <w:rFonts w:ascii="Century Gothic" w:hAnsi="Century Gothic" w:cs="Century Gothic"/>
          <w:kern w:val="24"/>
          <w:sz w:val="44"/>
          <w:szCs w:val="44"/>
          <w:vertAlign w:val="superscript"/>
        </w:rPr>
        <w:t>rd</w:t>
      </w:r>
      <w:r w:rsidRPr="000875A3">
        <w:rPr>
          <w:rFonts w:ascii="Century Gothic" w:hAnsi="Century Gothic" w:cs="Century Gothic"/>
          <w:kern w:val="24"/>
          <w:sz w:val="44"/>
          <w:szCs w:val="44"/>
        </w:rPr>
        <w:t xml:space="preserve"> week of life.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Respiratory disease, hepatomegaly, splenomegaly, poor intake, ear drainage and skin lesions.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lastRenderedPageBreak/>
        <w:t>Abnormal chest radiograph and miliary pattern mostly.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Generalized lymphadenopathy and meningitis occurs in 30-50%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diagnosis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Mantoux tuberculin skin test.(primary screening  test)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Interferon-gamma release assays 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QuantiFERON-TB Gold &amp; T-SPOT.TB assay.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Gram staining and ZN staining to see acid-fast bacilli.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All specimens should be cultured.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 Nucleic acid amplification (NAA) testing..PCR.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Drug susceptibility testing 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Chest radiograph.PA and lateral view.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CT scan.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Lumbar puncture.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Mantoux Tuberculin skin test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Intradermal injection of 0.1ml containing 5 tuberculin units of purified protein derivative PPD.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lastRenderedPageBreak/>
        <w:t>Amount of induration in response to the test is measured 48-72 hr. after, by a trained person.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goals of tuberculosis (TB) treatment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Eradicating </w:t>
      </w:r>
      <w:r w:rsidRPr="000875A3">
        <w:rPr>
          <w:rFonts w:ascii="Century Gothic" w:hAnsi="Century Gothic" w:cs="Century Gothic"/>
          <w:i/>
          <w:iCs/>
          <w:kern w:val="24"/>
          <w:sz w:val="44"/>
          <w:szCs w:val="44"/>
        </w:rPr>
        <w:t>M. tuberculosis</w:t>
      </w:r>
      <w:r w:rsidRPr="000875A3">
        <w:rPr>
          <w:rFonts w:ascii="Century Gothic" w:hAnsi="Century Gothic" w:cs="Century Gothic"/>
          <w:kern w:val="24"/>
          <w:sz w:val="44"/>
          <w:szCs w:val="44"/>
        </w:rPr>
        <w:t> infection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Preventing development of drug resistance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Preventing relapse of disease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treatment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Treatment requires careful monitoring for adverse drug effects.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 xml:space="preserve"> Baseline laboratory evaluation.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Hepatic  enzymes (transaminases, bilirubin, and alkaline phosphatase), complete blood count, serum creatinine, and uric acid.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Patients must be educated about the symptoms of hepatic toxicity.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Sputum acid-fast bacilli (AFB) smears and cultures should be obtained at the time of initiation and completion of the initial phase of treatment.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lastRenderedPageBreak/>
        <w:t>Second line drugs are levofloxacin, moxifloxacin, cycloserine, paraamino salicylic acid, amikacin.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prevention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Case finding &amp; treatment interrupts transmission to close contacts.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All suspected, and close contacts should be tested with tuberculin skin test.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Hospital-based infection control programs are critical for limiting nosocomial transmission of TB. 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Suspected or confirmed cases of TB should be reported promptly to the local public health department.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Patient should be provided with an adequate supply of medication (not just prescriptions).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Directly observed therapy (DOT) should be arranged if feasible. 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prevention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 Drug susceptibility data for TB cases should be reviewed.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lastRenderedPageBreak/>
        <w:t> Healthcare workers should undergo annual serial testing for latent TB infection.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Contact investigation is also warranted 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  <w:u w:val="single"/>
        </w:rPr>
        <w:t>Bacille Calmette-Guerin vaccine.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The only available vaccine for tuberculosis.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Live attenuated, given intradermal at birth.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Most protective against disseminated and meningeal TB.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summary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Tuberculosis is a potential risk to global health.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Mycobacterium tuberculosis is responsible for the most of cases.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These are acid fast, gram positive rods and obligate aerobes.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Transmission is air born mostly.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Initially lungs are infected and then it may spread to distant sites.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lastRenderedPageBreak/>
        <w:t>Extra pulmonary TB is more common in children.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Tuberculus meningitis is the most serious form of the disease.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Diagnosed by organism isolation, cultures, rapid tests like PCR.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First line anti tuberculus drugs are the most important for treatment.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With active treatment and education TUBERCULOSIS can be eradicated.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kern w:val="24"/>
          <w:sz w:val="44"/>
          <w:szCs w:val="44"/>
        </w:rPr>
        <w:t>Suggested readings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</w:rPr>
        <w:t>WHO site.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</w:rPr>
        <w:t>Up to date.com</w:t>
      </w:r>
    </w:p>
    <w:p w:rsidR="000875A3" w:rsidRPr="000875A3" w:rsidRDefault="000875A3" w:rsidP="000875A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bCs/>
          <w:kern w:val="24"/>
          <w:sz w:val="44"/>
          <w:szCs w:val="44"/>
        </w:rPr>
      </w:pPr>
      <w:r w:rsidRPr="000875A3">
        <w:rPr>
          <w:rFonts w:ascii="Century Gothic" w:hAnsi="Century Gothic" w:cs="Century Gothic"/>
          <w:b/>
          <w:bCs/>
          <w:kern w:val="24"/>
          <w:sz w:val="44"/>
          <w:szCs w:val="44"/>
        </w:rPr>
        <w:t>Nelson Text book of pediatrics.</w:t>
      </w:r>
    </w:p>
    <w:p w:rsidR="000875A3" w:rsidRPr="000875A3" w:rsidRDefault="000875A3" w:rsidP="000875A3">
      <w:pPr>
        <w:autoSpaceDE w:val="0"/>
        <w:autoSpaceDN w:val="0"/>
        <w:bidi w:val="0"/>
        <w:adjustRightInd w:val="0"/>
        <w:spacing w:after="0" w:line="240" w:lineRule="auto"/>
        <w:ind w:left="360" w:hanging="360"/>
        <w:rPr>
          <w:rFonts w:ascii="Century Gothic" w:hAnsi="Times New Roman" w:cs="Times New Roman"/>
          <w:kern w:val="24"/>
          <w:sz w:val="44"/>
          <w:szCs w:val="44"/>
          <w:rtl/>
        </w:rPr>
      </w:pPr>
    </w:p>
    <w:p w:rsidR="00C022A2" w:rsidRPr="000875A3" w:rsidRDefault="00C022A2">
      <w:pPr>
        <w:rPr>
          <w:rFonts w:hint="cs"/>
        </w:rPr>
      </w:pPr>
    </w:p>
    <w:sectPr w:rsidR="00C022A2" w:rsidRPr="000875A3" w:rsidSect="003E21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546D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A3"/>
    <w:rsid w:val="000875A3"/>
    <w:rsid w:val="00C022A2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207242-8AB9-4F6A-AD66-238C57E6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2015-04-07T08:40:00Z</dcterms:created>
  <dcterms:modified xsi:type="dcterms:W3CDTF">2015-04-07T08:40:00Z</dcterms:modified>
</cp:coreProperties>
</file>