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A3" w:rsidRPr="000875A3" w:rsidRDefault="000875A3" w:rsidP="000875A3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875A3">
        <w:rPr>
          <w:rFonts w:ascii="Century Gothic" w:hAnsi="Century Gothic" w:cs="Century Gothic"/>
          <w:b/>
          <w:bCs/>
          <w:kern w:val="24"/>
          <w:sz w:val="232"/>
          <w:szCs w:val="2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Tuberculosis 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Dr. ASAAD FARHAN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ASSIST. PROF.PEDS.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 xml:space="preserve">Learning objectives 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epidemiology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Tuberculosis remains worlds deadliest communicable disease.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TB is present in all regions of the world.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WHO estimates that 1/3 of worlds population is infected.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95% of cases occur in developing countries.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9 million people developed TB in 2013.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56% of these were in south east Asia and west pacific region.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epidemiology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One quarter in African region, also had highest death rate.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1.5 million people died of TB last year.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360,000 were HIV positive.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About 60% of cases and deaths occur in males.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37 million lives were saved during last 13 years with effective treatment.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Globally 3.5% of new and 20.5% of old patients were found to have MDR-TB in 2013.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9.0% of MDR patients had XDR TB.(EXTENSIVELY resistant)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etiology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M.tuberculosis. M.bovis. M.africanum. M.microti. M.canetti.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M.tuberculosis is the most important cause of tuberculosis in humans.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Non spore forming, nonmotile, pleomorphic, weakly gram positive rods.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May appear beaded or clumped 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Obligate aerobes.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Grow on Loewnstein-Jansen culture media.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Best grown at 37-41 C.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Acid fastness is hallmark of all mycobacteria.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Isolation from clinical specimens takes 3-6 weeks and drug susceptibility further takes 4 weeks.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 xml:space="preserve">Can be detected within hours using 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nucleic acid amplification.NAA and PCR.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transmission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Usually occurs by airborne mucus droplets 1-5 um.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Rarely through direct contact with infected discharge or contaminated fomites.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Adult patients usually don’t transmit within days to 2 weeks after treatment.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Chance of transmission increases when…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Patient has positive acid-fast smear of sputum.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Extensive upper lobe infiltrate or cavity.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Copious production of thin sputum.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Severe and forceful cough.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Poor air circulation.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Risk factors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Concentration of organisms expelled.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Length of exposure time to contaminated air.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Immune status of exposed individual.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HIV.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IV DRUG ABUSE.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ALCOHALISM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DIABETES MELLITUS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AGE BELOW 5 YEARS.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pathogenesis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The lung is portal of entry in &gt; 95% of cases.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Tubercle bacilli multiply initially within alveoli and alveolar ducts.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Mostly killed, some survive in nonactivated macrophages ,carrying to regional lymph nodes.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PRIMARY COMPLEX (</w:t>
      </w:r>
      <w:r w:rsidRPr="000875A3">
        <w:rPr>
          <w:rFonts w:ascii="Century Gothic" w:hAnsi="Century Gothic" w:cs="Century Gothic"/>
          <w:b/>
          <w:bCs/>
          <w:i/>
          <w:iCs/>
          <w:kern w:val="24"/>
          <w:sz w:val="44"/>
          <w:szCs w:val="44"/>
        </w:rPr>
        <w:t>GHON COMPLEX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 xml:space="preserve">) 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is combination of parenchymal pulmonary lesion and corresponding lymph node site.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Viable M. tuberculosis can persist for decades in lymph nodes but parenchymal lesions usually heal.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 xml:space="preserve">Tubercle bacilli are taken to most tissues by blood and lymphatics most favorably in 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lung apices, brain, kidneys and bones.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TB lesions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Epitheliod granuloma with central caseation necrosis.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Early tubercles are spherical with 3 or 4 cellular zones..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Central caseation necrosis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An inner cellular zone of epitheliod macrophages and Langerhan gaint cells with lymphocytes.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An outer zone of lymphocytes, plasma cells and immature macrophages.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 rim of fibrosis in healing lesions.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Clinical manifestations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 xml:space="preserve">Latent TB; </w:t>
      </w:r>
      <w:r w:rsidRPr="000875A3">
        <w:rPr>
          <w:rFonts w:ascii="Century Gothic" w:hAnsi="Century Gothic" w:cs="Century Gothic"/>
          <w:kern w:val="24"/>
          <w:sz w:val="44"/>
          <w:szCs w:val="44"/>
        </w:rPr>
        <w:t>reactive tuberculin skin test and absent  clinical and radiological findings.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Untreated infants have up to 40% risk of developing tuberculosis while 5-10% in adults.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 xml:space="preserve">Classic clinical features with 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 xml:space="preserve">active pulmonary TB </w:t>
      </w:r>
      <w:r w:rsidRPr="000875A3">
        <w:rPr>
          <w:rFonts w:ascii="Century Gothic" w:hAnsi="Century Gothic" w:cs="Century Gothic"/>
          <w:kern w:val="24"/>
          <w:sz w:val="44"/>
          <w:szCs w:val="44"/>
        </w:rPr>
        <w:t>are…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Cough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Weight loss/anorexia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Fever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Night sweats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Hemoptysis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Clinical manifestations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Chest pain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Fatigue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Pneumonia, collapse, consolidation and cavitary lesions.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Pneumothorax , pleural effusion.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Miliary pattern.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PERICARDIAL DISEASE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Pericarditis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Systemic features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Pericardial friction rub.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Clinical features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Pericardial effusion.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DISSEMINATED DISEASE(LYMPHOHEMATOGENOUS)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Multiple organs involvement.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Hepatomegaly, splenomegaly, lymphadenitis, papulonecrotic skin lesions.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Miliary disease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Upper respiratory disease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Observed in developing countries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Croupy cough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Painless unilateral otorrhea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Facial paralysis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Lymph node disease(scrofula)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Most common form of extra pulmonary disease in children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Mostly 6-9 months after primary infection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Firm, not hard, discrete and nontender.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Systemic signs and symptoms except low grade fever are generally absent.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Central nervous system disease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Most serious complication in children and is fatal without treatment.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Tuberculous meningitis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Brainstem is often site of greatest involvement.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Cranial nerves 3, 6, 7, most commonly involved.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Communicating hydrocephalus.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1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  <w:vertAlign w:val="superscript"/>
        </w:rPr>
        <w:t>st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 xml:space="preserve"> stage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Lasts 1-2 week, nonspecific symptoms like fever, headache, irritability, drowsiness, may be present.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Focal neurological signs are absent.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2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  <w:vertAlign w:val="superscript"/>
        </w:rPr>
        <w:t>nd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 xml:space="preserve"> stage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Lethargy, nuchal rigidity, seizures, positive Kernig and Brudzenski signs.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Hypertonia, vomiting, cranial nerve palsies.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May have signs of encephalitis.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3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  <w:vertAlign w:val="superscript"/>
        </w:rPr>
        <w:t>rd</w:t>
      </w: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 xml:space="preserve"> stage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Coma, hemiplegia or paraplegia, decerebrate posturing.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Deterioration of vital signs and eventually death.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Bone and joint disease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Takes several years to develop.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Most likely to involve vertebrae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Spondilitis progresses to Pott disease(destruction of vertebral bodies leading to gibbus formation and kyphosis)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  <w:u w:val="single"/>
        </w:rPr>
        <w:t xml:space="preserve">Bone lesions </w:t>
      </w:r>
      <w:r w:rsidRPr="000875A3">
        <w:rPr>
          <w:rFonts w:ascii="Century Gothic" w:hAnsi="Century Gothic" w:cs="Century Gothic"/>
          <w:kern w:val="24"/>
          <w:sz w:val="44"/>
          <w:szCs w:val="44"/>
        </w:rPr>
        <w:t>may present as tumors or infections.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  <w:u w:val="single"/>
        </w:rPr>
        <w:t xml:space="preserve">Arthritis </w:t>
      </w:r>
      <w:r w:rsidRPr="000875A3">
        <w:rPr>
          <w:rFonts w:ascii="Century Gothic" w:hAnsi="Century Gothic" w:cs="Century Gothic"/>
          <w:kern w:val="24"/>
          <w:sz w:val="44"/>
          <w:szCs w:val="44"/>
        </w:rPr>
        <w:t>presents mostly as single joint involvement, mostly hip or knee.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Clinical presentation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Abdominal and gastrointestinal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Tuberculous peritonitis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Abdominal pain, tenderness, ascites.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Abdominal mass, enlarged lymph nodes.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Enteritis may present with pain, diarrhea or constipation.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 xml:space="preserve">Genitourinary 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May become evident decades after infection.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Early stage is clinically silent, only has sterile pyuria and microscopic hematuria.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Dysuria, flank pain and gross hematuria in later stages.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Hydronephrosis and ureteral strictures 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Fallopian tubes are most often involved.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Lower abdominal pain, dysmenorrhea or amenorrhea.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Orchitis , epididymitis, painless scrotal swelling.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Disease in HIV patients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More severe, progressive and extra-pulmonary sites.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Lobar disease and cavitation more common.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Drug resistance more common.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Perinatal disease.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Congenital TB may be present at birth.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Most common at 2</w:t>
      </w:r>
      <w:r w:rsidRPr="000875A3">
        <w:rPr>
          <w:rFonts w:ascii="Century Gothic" w:hAnsi="Century Gothic" w:cs="Century Gothic"/>
          <w:kern w:val="24"/>
          <w:sz w:val="44"/>
          <w:szCs w:val="44"/>
          <w:vertAlign w:val="superscript"/>
        </w:rPr>
        <w:t>nd</w:t>
      </w:r>
      <w:r w:rsidRPr="000875A3">
        <w:rPr>
          <w:rFonts w:ascii="Century Gothic" w:hAnsi="Century Gothic" w:cs="Century Gothic"/>
          <w:kern w:val="24"/>
          <w:sz w:val="44"/>
          <w:szCs w:val="44"/>
        </w:rPr>
        <w:t xml:space="preserve"> or 3</w:t>
      </w:r>
      <w:r w:rsidRPr="000875A3">
        <w:rPr>
          <w:rFonts w:ascii="Century Gothic" w:hAnsi="Century Gothic" w:cs="Century Gothic"/>
          <w:kern w:val="24"/>
          <w:sz w:val="44"/>
          <w:szCs w:val="44"/>
          <w:vertAlign w:val="superscript"/>
        </w:rPr>
        <w:t>rd</w:t>
      </w:r>
      <w:r w:rsidRPr="000875A3">
        <w:rPr>
          <w:rFonts w:ascii="Century Gothic" w:hAnsi="Century Gothic" w:cs="Century Gothic"/>
          <w:kern w:val="24"/>
          <w:sz w:val="44"/>
          <w:szCs w:val="44"/>
        </w:rPr>
        <w:t xml:space="preserve"> week of life.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Respiratory disease, hepatomegaly, splenomegaly, poor intake, ear drainage and skin lesions.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Abnormal chest radiograph and miliary pattern mostly.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Generalized lymphadenopathy and meningitis occurs in 30-50%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diagnosis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Mantoux tuberculin skin test.(primary screening  test)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Interferon-gamma release assays 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QuantiFERON-TB Gold &amp; T-SPOT.TB assay.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Gram staining and ZN staining to see acid-fast bacilli.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All specimens should be cultured.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 Nucleic acid amplification (NAA) testing..PCR.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Drug susceptibility testing 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Chest radiograph.PA and lateral view.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CT scan.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Lumbar puncture.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Mantoux Tuberculin skin test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Intradermal injection of 0.1ml containing 5 tuberculin units of purified protein derivative PPD.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Amount of induration in response to the test is measured 48-72 hr. after, by a trained person.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goals of tuberculosis (TB) treatment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Eradicating </w:t>
      </w:r>
      <w:r w:rsidRPr="000875A3">
        <w:rPr>
          <w:rFonts w:ascii="Century Gothic" w:hAnsi="Century Gothic" w:cs="Century Gothic"/>
          <w:i/>
          <w:iCs/>
          <w:kern w:val="24"/>
          <w:sz w:val="44"/>
          <w:szCs w:val="44"/>
        </w:rPr>
        <w:t>M. tuberculosis</w:t>
      </w:r>
      <w:r w:rsidRPr="000875A3">
        <w:rPr>
          <w:rFonts w:ascii="Century Gothic" w:hAnsi="Century Gothic" w:cs="Century Gothic"/>
          <w:kern w:val="24"/>
          <w:sz w:val="44"/>
          <w:szCs w:val="44"/>
        </w:rPr>
        <w:t> infection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Preventing development of drug resistance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Preventing relapse of disease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treatment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Treatment requires careful monitoring for adverse drug effects.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 xml:space="preserve"> Baseline laboratory evaluation.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Hepatic  enzymes (transaminases, bilirubin, and alkaline phosphatase), complete blood count, serum creatinine, and uric acid.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Patients must be educated about the symptoms of hepatic toxicity.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Sputum acid-fast bacilli (AFB) smears and cultures should be obtained at the time of initiation and completion of the initial phase of treatment.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Second line drugs are levofloxacin, moxifloxacin, cycloserine, paraamino salicylic acid, amikacin.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prevention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Case finding &amp; treatment interrupts transmission to close contacts.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All suspected, and close contacts should be tested with tuberculin skin test.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Hospital-based infection control programs are critical for limiting nosocomial transmission of TB. 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Suspected or confirmed cases of TB should be reported promptly to the local public health department.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Patient should be provided with an adequate supply of medication (not just prescriptions).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Directly observed therapy (DOT) should be arranged if feasible. 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prevention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 Drug susceptibility data for TB cases should be reviewed.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 Healthcare workers should undergo annual serial testing for latent TB infection.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Contact investigation is also warranted 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  <w:u w:val="single"/>
        </w:rPr>
        <w:t>Bacille Calmette-Guerin vaccine.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The only available vaccine for tuberculosis.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Live attenuated, given intradermal at birth.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Most protective against disseminated and meningeal TB.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summary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Tuberculosis is a potential risk to global health.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Mycobacterium tuberculosis is responsible for the most of cases.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These are acid fast, gram positive rods and obligate aerobes.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Transmission is air born mostly.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Initially lungs are infected and then it may spread to distant sites.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lastRenderedPageBreak/>
        <w:t>Extra pulmonary TB is more common in children.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Tuberculus meningitis is the most serious form of the disease.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Diagnosed by organism isolation, cultures, rapid tests like PCR.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First line anti tuberculus drugs are the most important for treatment.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With active treatment and education TUBERCULOSIS can be eradicated.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kern w:val="24"/>
          <w:sz w:val="44"/>
          <w:szCs w:val="44"/>
        </w:rPr>
        <w:t>Suggested readings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WHO site.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Up to date.com</w:t>
      </w:r>
    </w:p>
    <w:p w:rsidR="000875A3" w:rsidRPr="000875A3" w:rsidRDefault="000875A3" w:rsidP="000875A3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Century Gothic" w:cs="Century Gothic"/>
          <w:b/>
          <w:bCs/>
          <w:kern w:val="24"/>
          <w:sz w:val="44"/>
          <w:szCs w:val="44"/>
        </w:rPr>
      </w:pPr>
      <w:r w:rsidRPr="000875A3">
        <w:rPr>
          <w:rFonts w:ascii="Century Gothic" w:hAnsi="Century Gothic" w:cs="Century Gothic"/>
          <w:b/>
          <w:bCs/>
          <w:kern w:val="24"/>
          <w:sz w:val="44"/>
          <w:szCs w:val="44"/>
        </w:rPr>
        <w:t>Nelson Text book of pediatrics.</w:t>
      </w:r>
    </w:p>
    <w:p w:rsidR="000875A3" w:rsidRPr="000875A3" w:rsidRDefault="000875A3" w:rsidP="000875A3">
      <w:pPr>
        <w:autoSpaceDE w:val="0"/>
        <w:autoSpaceDN w:val="0"/>
        <w:bidi w:val="0"/>
        <w:adjustRightInd w:val="0"/>
        <w:spacing w:after="0" w:line="240" w:lineRule="auto"/>
        <w:ind w:left="360" w:hanging="360"/>
        <w:rPr>
          <w:rFonts w:ascii="Century Gothic" w:hAnsi="Times New Roman" w:cs="Times New Roman"/>
          <w:kern w:val="24"/>
          <w:sz w:val="44"/>
          <w:szCs w:val="44"/>
          <w:rtl/>
        </w:rPr>
      </w:pPr>
    </w:p>
    <w:p w:rsidR="00C022A2" w:rsidRPr="000875A3" w:rsidRDefault="00C022A2">
      <w:pPr>
        <w:rPr>
          <w:rFonts w:hint="cs"/>
        </w:rPr>
      </w:pPr>
    </w:p>
    <w:sectPr w:rsidR="00C022A2" w:rsidRPr="000875A3" w:rsidSect="003E21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546D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3"/>
    <w:rsid w:val="000875A3"/>
    <w:rsid w:val="00C022A2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207242-8AB9-4F6A-AD66-238C57E6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2015-04-07T08:40:00Z</dcterms:created>
  <dcterms:modified xsi:type="dcterms:W3CDTF">2015-04-07T08:40:00Z</dcterms:modified>
</cp:coreProperties>
</file>