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 تقنيات التعليم</w:t>
      </w: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الطلاب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734D1E" w:rsidRDefault="00734D1E" w:rsidP="00734D1E">
      <w:pPr>
        <w:pStyle w:val="NormalWeb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أ. حسان نصر حمودة                   البريد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الالكترونى: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  <w:rtl/>
        </w:rPr>
        <w:t> </w:t>
      </w:r>
      <w:hyperlink r:id="rId4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h.hamouda@mu.edu.sa</w:t>
        </w:r>
      </w:hyperlink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  <w:rtl/>
        </w:rPr>
        <w:t> 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               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: 4682</w: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الطالبات</w:t>
      </w:r>
      <w:r>
        <w:rPr>
          <w:rStyle w:val="apple-converted-space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 </w:t>
      </w:r>
      <w:proofErr w:type="spellEnd"/>
      <w:r>
        <w:rPr>
          <w:rStyle w:val="lev"/>
          <w:rFonts w:ascii="Tahoma" w:hAnsi="Tahoma" w:cs="Tahoma"/>
          <w:b/>
          <w:bCs/>
          <w:color w:val="008000"/>
          <w:sz w:val="18"/>
          <w:szCs w:val="18"/>
          <w:bdr w:val="none" w:sz="0" w:space="0" w:color="auto" w:frame="1"/>
          <w:rtl/>
        </w:rPr>
        <w:t>:</w:t>
      </w:r>
    </w:p>
    <w:p w:rsidR="00734D1E" w:rsidRDefault="00734D1E" w:rsidP="00734D1E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أ. انفال بنت محمد السهيل           البريد الالكترونى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 xml:space="preserve"> :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a.alsohayl@mu.edu.sa</w:t>
        </w:r>
      </w:hyperlink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             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تحويلة:</w:t>
      </w:r>
      <w:proofErr w:type="spellEnd"/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 4563</w:t>
      </w:r>
      <w:proofErr w:type="gramEnd"/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7" style="width:0;height:.75pt" o:hralign="center" o:hrstd="t" o:hr="t" fillcolor="#a0a0a0" stroked="f"/>
        </w:pic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تعريف عام بالوحدة:</w:t>
      </w:r>
    </w:p>
    <w:p w:rsidR="00734D1E" w:rsidRDefault="00734D1E" w:rsidP="00734D1E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استخدام التعليم الالكتروني وتطبيقه في كلية العلوم والدراسات الانسانية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بالغاط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  وصولاً إلى تحسين العملية التعليمية ودعمها وتعزيزها والارتقاء إلى المستوى اللائق في تطبيق التكنولوجيا وتقنياتها في التعليم لضمان التطوير المستمر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والدؤوب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مع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التكنولوجيا،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والعمل على الاستفادة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منها،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إضافة إلى إيجاد بيئة تعليمية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مرنة،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وسهلة بما يحقّق أهداف الجامعة الاستراتيجية وتطلعاتها أيضا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رسالة الوحدة: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نشر الوعي بثقافة التعليم الالكتروني لضمان التطوير المستمر والعمل على الاستفادة من تقنيات التعليم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إدارة</w:t>
      </w:r>
      <w:proofErr w:type="gram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تطبيق عملية التعليم الالكتروني بالكلية على أكمل وجه والعمل على تصميم المقررات الالكترونية وتطويرها للأقسام المختلفة في الكلية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تهيئة ودعم توجه مجتمع الكلية من طلاب و طالبات وأعضاء هيئة التدريس للتعامل مع المقررات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الالكترونية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.</w:t>
      </w:r>
      <w:proofErr w:type="spellEnd"/>
      <w:proofErr w:type="gramEnd"/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4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تقديم</w:t>
      </w:r>
      <w:proofErr w:type="gram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الدورات والندوات والورش التدريبية اللازمة لخدمة التعليم الالكتروني وتطويره في الكلية.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5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توفير الدعم الفني والاستشارات للطلاب و الطالبات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ولأعضاءهيئة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التدريس والذي بدوره يساهم في تيسير وتطوير العملية التعليمية في الكلية بشكل عام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.</w:t>
      </w:r>
      <w:proofErr w:type="spellEnd"/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6-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توفير</w:t>
      </w:r>
      <w:proofErr w:type="gram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كافة متطلبات تشغيل وإدامة التجهيزات التقنية المتوفرة بالكلية.</w:t>
      </w: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9" style="width:0;height:.75pt" o:hralign="center" o:hrstd="t" o:hr="t" fillcolor="#a0a0a0" stroked="f"/>
        </w:pic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734D1E" w:rsidRDefault="00734D1E" w:rsidP="00734D1E">
      <w:pPr>
        <w:pStyle w:val="Titre2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 الوحدة: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   تعمل الوحدة على ان تكون حلقة وصل بين الكلية وعمادة التعليم الالكترونى والتعلم عن بعد فى جميع اعمال الوحدة من التدريب </w:t>
      </w: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lastRenderedPageBreak/>
        <w:t>والصيانة ودراسة الاحتياجات والمشاركة فى تنفيذ ورسم الخطط السنوية للعمادة.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   تدريب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منتسبى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الكلية من اعضاء هيئة التدريس والطلاب والطالبات.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   صيانة التجهيزات التعليمية الالكترونية داخل الكلية.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   اعداد تقرير فصلى عن ما تم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إنجازة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داخل الوحدة.</w:t>
      </w:r>
    </w:p>
    <w:p w:rsidR="00734D1E" w:rsidRDefault="00734D1E" w:rsidP="00734D1E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30" style="width:0;height:.75pt" o:hralign="center" o:hrstd="t" o:hr="t" fillcolor="#a0a0a0" stroked="f"/>
        </w:pict>
      </w:r>
    </w:p>
    <w:p w:rsidR="00734D1E" w:rsidRDefault="00734D1E" w:rsidP="00734D1E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34D1E" w:rsidRDefault="00734D1E" w:rsidP="00734D1E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</w:t>
      </w:r>
      <w:proofErr w:type="gramEnd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 منسق التعليم الإلكتروني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1. المساهمة في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نشر</w:t>
      </w:r>
      <w:proofErr w:type="gram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ثقافة التعليم الإلكتروني في الكلية.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2. المساهمة في وضع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وتفعيل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برامج الخطة التدريبية للكلية بالتنسيق مع المدرب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/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ــة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المعتمد/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ـة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للكلية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  <w:rtl/>
        </w:rPr>
        <w:t>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3. تدريب أعضاء هيئة التدريس والطلاب والطالبات داخل القسم الأكاديمي على نظام ادارة التعليم الالكتروني وأدواته داخل الكلية.</w:t>
      </w:r>
    </w:p>
    <w:p w:rsidR="00734D1E" w:rsidRDefault="00734D1E" w:rsidP="00734D1E">
      <w:pPr>
        <w:pStyle w:val="ar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4. اعداد تقرير فصلي عن أعمال وحدة تقنيات العليم بالقسم.</w:t>
      </w:r>
    </w:p>
    <w:p w:rsidR="00734D1E" w:rsidRDefault="00734D1E" w:rsidP="00734D1E">
      <w:pPr>
        <w:pStyle w:val="NormalWeb"/>
        <w:shd w:val="clear" w:color="auto" w:fill="FFFFFF"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</w:rPr>
        <w:t> </w:t>
      </w:r>
    </w:p>
    <w:p w:rsidR="007E2DC5" w:rsidRPr="00734D1E" w:rsidRDefault="007E2DC5" w:rsidP="00734D1E"/>
    <w:sectPr w:rsidR="007E2DC5" w:rsidRPr="00734D1E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lsohayl@mu.edu.sa" TargetMode="External"/><Relationship Id="rId4" Type="http://schemas.openxmlformats.org/officeDocument/2006/relationships/hyperlink" Target="mailto:h.hamoud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2015-04-19T14:26:00Z</cp:lastPrinted>
  <dcterms:created xsi:type="dcterms:W3CDTF">2015-04-19T14:53:00Z</dcterms:created>
  <dcterms:modified xsi:type="dcterms:W3CDTF">2015-04-19T14:53:00Z</dcterms:modified>
</cp:coreProperties>
</file>