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76" w:rsidRPr="00E75431" w:rsidRDefault="00FF4976" w:rsidP="00FF4976">
      <w:pPr>
        <w:bidi w:val="0"/>
        <w:rPr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color w:val="000000" w:themeColor="text1"/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427"/>
        <w:gridCol w:w="1913"/>
        <w:gridCol w:w="3948"/>
      </w:tblGrid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Institution</w:t>
            </w:r>
            <w:r w:rsidRPr="00E75431">
              <w:rPr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Faculty of science and humanitarians studies at </w:t>
            </w:r>
            <w:proofErr w:type="spellStart"/>
            <w:r w:rsidRPr="00E75431">
              <w:rPr>
                <w:color w:val="000000" w:themeColor="text1"/>
                <w:sz w:val="28"/>
                <w:szCs w:val="28"/>
              </w:rPr>
              <w:t>alghat</w:t>
            </w:r>
            <w:proofErr w:type="spellEnd"/>
            <w:r w:rsidRPr="00E75431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Business administration </w:t>
            </w:r>
          </w:p>
        </w:tc>
      </w:tr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E75431">
              <w:rPr>
                <w:color w:val="000000" w:themeColor="text1"/>
                <w:sz w:val="32"/>
                <w:szCs w:val="32"/>
              </w:rPr>
              <w:t>Programme</w:t>
            </w:r>
            <w:proofErr w:type="spellEnd"/>
            <w:r w:rsidRPr="00E75431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E75431">
              <w:rPr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Management information system </w:t>
            </w:r>
          </w:p>
        </w:tc>
      </w:tr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Fundamental of management </w:t>
            </w:r>
          </w:p>
        </w:tc>
      </w:tr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75431">
              <w:rPr>
                <w:color w:val="000000" w:themeColor="text1"/>
                <w:sz w:val="28"/>
                <w:szCs w:val="28"/>
              </w:rPr>
              <w:t>Musa'ab</w:t>
            </w:r>
            <w:proofErr w:type="spellEnd"/>
            <w:r w:rsidRPr="00E75431">
              <w:rPr>
                <w:color w:val="000000" w:themeColor="text1"/>
                <w:sz w:val="28"/>
                <w:szCs w:val="28"/>
              </w:rPr>
              <w:t xml:space="preserve"> al Hussein </w:t>
            </w:r>
          </w:p>
        </w:tc>
      </w:tr>
      <w:tr w:rsidR="00FF4976" w:rsidRPr="00E75431" w:rsidTr="00B76864">
        <w:tc>
          <w:tcPr>
            <w:tcW w:w="3510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E75431">
              <w:rPr>
                <w:color w:val="000000" w:themeColor="text1"/>
                <w:sz w:val="32"/>
                <w:szCs w:val="32"/>
              </w:rPr>
              <w:t>Programme</w:t>
            </w:r>
            <w:proofErr w:type="spellEnd"/>
            <w:r w:rsidRPr="00E75431">
              <w:rPr>
                <w:color w:val="000000" w:themeColor="text1"/>
                <w:sz w:val="32"/>
                <w:szCs w:val="32"/>
              </w:rPr>
              <w:t xml:space="preserve">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E75431">
              <w:rPr>
                <w:color w:val="000000" w:themeColor="text1"/>
                <w:sz w:val="28"/>
                <w:szCs w:val="28"/>
              </w:rPr>
              <w:t>waled</w:t>
            </w:r>
            <w:proofErr w:type="spellEnd"/>
            <w:r w:rsidRPr="00E7543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5431">
              <w:rPr>
                <w:color w:val="000000" w:themeColor="text1"/>
                <w:sz w:val="28"/>
                <w:szCs w:val="28"/>
              </w:rPr>
              <w:t>qwaider</w:t>
            </w:r>
            <w:proofErr w:type="spellEnd"/>
          </w:p>
        </w:tc>
      </w:tr>
      <w:tr w:rsidR="00FF4976" w:rsidRPr="00E75431" w:rsidTr="00B76864">
        <w:tc>
          <w:tcPr>
            <w:tcW w:w="5495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…./ … / …… H</w:t>
            </w:r>
          </w:p>
        </w:tc>
      </w:tr>
    </w:tbl>
    <w:p w:rsidR="00FF4976" w:rsidRPr="00E75431" w:rsidRDefault="00FF4976" w:rsidP="00FF4976">
      <w:pPr>
        <w:bidi w:val="0"/>
        <w:ind w:left="-36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679"/>
        <w:gridCol w:w="173"/>
        <w:gridCol w:w="930"/>
        <w:gridCol w:w="533"/>
        <w:gridCol w:w="367"/>
        <w:gridCol w:w="306"/>
        <w:gridCol w:w="656"/>
        <w:gridCol w:w="1063"/>
        <w:gridCol w:w="146"/>
        <w:gridCol w:w="11"/>
        <w:gridCol w:w="1451"/>
        <w:gridCol w:w="1019"/>
      </w:tblGrid>
      <w:tr w:rsidR="00FF4976" w:rsidRPr="00E75431" w:rsidTr="00B76864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/>
                <w:bCs/>
                <w:color w:val="000000" w:themeColor="text1"/>
                <w:sz w:val="28"/>
                <w:szCs w:val="28"/>
              </w:rPr>
              <w:t xml:space="preserve">1 - </w:t>
            </w:r>
            <w:r w:rsidRPr="00E75431">
              <w:rPr>
                <w:color w:val="000000" w:themeColor="text1"/>
                <w:sz w:val="32"/>
                <w:szCs w:val="32"/>
              </w:rPr>
              <w:t>Course title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 xml:space="preserve">Fundamental of management 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Course 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L-Mohanad" w:hAnsi="AL-Mohanad" w:cs="AL-Mohanad" w:hint="cs"/>
                <w:color w:val="000000" w:themeColor="text1"/>
                <w:sz w:val="28"/>
                <w:szCs w:val="28"/>
                <w:rtl/>
              </w:rPr>
              <w:t xml:space="preserve">231 نما </w:t>
            </w:r>
          </w:p>
        </w:tc>
      </w:tr>
      <w:tr w:rsidR="00FF4976" w:rsidRPr="00E75431" w:rsidTr="00B76864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2.  Credit hours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3</w:t>
            </w:r>
            <w:r w:rsidRPr="00E75431">
              <w:rPr>
                <w:rFonts w:ascii="AL-Mohanad" w:hAnsi="AL-Mohanad" w:cs="AL-Mohanad" w:hint="cs"/>
                <w:color w:val="000000" w:themeColor="text1"/>
                <w:sz w:val="28"/>
                <w:szCs w:val="28"/>
                <w:rtl/>
              </w:rPr>
              <w:t xml:space="preserve"> ) </w:t>
            </w:r>
          </w:p>
        </w:tc>
      </w:tr>
      <w:tr w:rsidR="00FF4976" w:rsidRPr="00E75431" w:rsidTr="00B76864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3 - Program(s)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MIS</w:t>
            </w:r>
          </w:p>
        </w:tc>
      </w:tr>
      <w:tr w:rsidR="00FF4976" w:rsidRPr="00E75431" w:rsidTr="00B76864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4 – Course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FF4976" w:rsidRPr="00E75431" w:rsidRDefault="00FF4976" w:rsidP="00B76864">
            <w:pPr>
              <w:bidi w:val="0"/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 xml:space="preserve">English </w:t>
            </w:r>
          </w:p>
        </w:tc>
      </w:tr>
      <w:tr w:rsidR="00FF4976" w:rsidRPr="00E75431" w:rsidTr="00B76864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F4976" w:rsidRPr="00E75431" w:rsidRDefault="00FF4976" w:rsidP="00B76864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5 - Name of faculty member responsible for the course: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>Musa'ab</w:t>
            </w:r>
            <w:proofErr w:type="spellEnd"/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 xml:space="preserve"> al </w:t>
            </w:r>
            <w:proofErr w:type="spellStart"/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>hussein</w:t>
            </w:r>
            <w:proofErr w:type="spellEnd"/>
          </w:p>
        </w:tc>
      </w:tr>
      <w:tr w:rsidR="00FF4976" w:rsidRPr="00E75431" w:rsidTr="00B76864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6 - Level/year at which this course is offered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L-Mohanad" w:hAnsi="AL-Mohanad" w:cs="AL-Mohanad"/>
                <w:color w:val="000000" w:themeColor="text1"/>
                <w:sz w:val="28"/>
                <w:szCs w:val="28"/>
              </w:rPr>
              <w:t>5</w:t>
            </w:r>
          </w:p>
        </w:tc>
      </w:tr>
      <w:tr w:rsidR="00FF4976" w:rsidRPr="00E75431" w:rsidTr="00B7686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7 - Pre-requisites for this course (if any)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lastRenderedPageBreak/>
              <w:t>.............................................................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lastRenderedPageBreak/>
              <w:t>8 - Co-requisites for this course (if any)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9 - Location if not on main campus</w:t>
            </w: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:</w:t>
            </w:r>
          </w:p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FF4976" w:rsidRPr="00E75431" w:rsidTr="00B76864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10 - Mode of Instruction (mark all that apply)</w:t>
            </w:r>
          </w:p>
        </w:tc>
      </w:tr>
      <w:tr w:rsidR="00FF4976" w:rsidRPr="00E75431" w:rsidTr="00B76864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A - 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lang w:bidi="ar-EG"/>
              </w:rPr>
              <w:t>/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</w:tr>
      <w:tr w:rsidR="00FF4976" w:rsidRPr="00E75431" w:rsidTr="00B76864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B - Blended </w:t>
            </w:r>
            <w:r w:rsidRPr="00E75431">
              <w:rPr>
                <w:color w:val="000000" w:themeColor="text1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</w:tr>
      <w:tr w:rsidR="00FF4976" w:rsidRPr="00E75431" w:rsidTr="00B76864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D - 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</w:tr>
      <w:tr w:rsidR="00FF4976" w:rsidRPr="00E75431" w:rsidTr="00B76864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E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E75431">
              <w:rPr>
                <w:color w:val="000000" w:themeColor="text1"/>
                <w:sz w:val="28"/>
                <w:szCs w:val="28"/>
              </w:rPr>
              <w:t xml:space="preserve"> 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</w:tr>
      <w:tr w:rsidR="00FF4976" w:rsidRPr="00E75431" w:rsidTr="00B76864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F - 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  <w:r w:rsidRPr="00E75431">
              <w:rPr>
                <w:color w:val="000000" w:themeColor="text1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rtl/>
                <w:lang w:bidi="ar-EG"/>
              </w:rPr>
            </w:pPr>
          </w:p>
        </w:tc>
      </w:tr>
      <w:tr w:rsidR="00FF4976" w:rsidRPr="00E75431" w:rsidTr="00B76864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Comments :</w:t>
            </w:r>
          </w:p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5431">
              <w:rPr>
                <w:rFonts w:ascii="AL-Mohanad" w:hAnsi="AL-Mohanad" w:cs="AL-Mohanad" w:hint="cs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FF4976" w:rsidRPr="00E75431" w:rsidRDefault="00FF4976" w:rsidP="00FF4976">
      <w:pPr>
        <w:bidi w:val="0"/>
        <w:ind w:left="-360"/>
        <w:rPr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ind w:left="-36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 xml:space="preserve">B  Objectives  </w:t>
      </w:r>
    </w:p>
    <w:p w:rsidR="00FF4976" w:rsidRPr="00E75431" w:rsidRDefault="00FF4976" w:rsidP="00FF4976">
      <w:pPr>
        <w:bidi w:val="0"/>
        <w:rPr>
          <w:color w:val="000000" w:themeColor="text1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F4976" w:rsidRPr="00E75431" w:rsidTr="00B76864">
        <w:trPr>
          <w:trHeight w:val="690"/>
        </w:trPr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What is the main purpose for this course?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This subject aims to teach the student how to Get Maximum Results with Minimum Efforts and Increasing the Efficiency of factors of Production and Maximum Prosperity for Employer &amp; Employees and Human betterment &amp; Social Justice. </w:t>
            </w:r>
          </w:p>
        </w:tc>
      </w:tr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32"/>
                <w:szCs w:val="32"/>
              </w:rPr>
            </w:pPr>
            <w:r w:rsidRPr="00E75431">
              <w:rPr>
                <w:color w:val="000000" w:themeColor="text1"/>
                <w:sz w:val="32"/>
                <w:szCs w:val="32"/>
              </w:rPr>
              <w:t>Briefly describe any plans for developing and improving the course that are being implemented :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Courses are periodically reviewed by the department in the college to make sure to keep pace of developments in the specialty in terms of modernity and </w:t>
            </w: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its responsiveness to the labor market.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- The use of modern references. </w:t>
            </w:r>
          </w:p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- A review of the requirements of the labor market</w:t>
            </w:r>
          </w:p>
        </w:tc>
      </w:tr>
    </w:tbl>
    <w:p w:rsidR="00FF4976" w:rsidRPr="00E75431" w:rsidRDefault="00FF4976" w:rsidP="00FF4976">
      <w:pPr>
        <w:bidi w:val="0"/>
        <w:rPr>
          <w:b/>
          <w:bCs/>
          <w:color w:val="000000" w:themeColor="text1"/>
          <w:rtl/>
          <w:lang w:bidi="ar-EG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ind w:left="-36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C.  Course Description</w:t>
      </w: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 xml:space="preserve">1. Topics to be </w:t>
      </w:r>
      <w:proofErr w:type="gramStart"/>
      <w:r w:rsidRPr="00E75431">
        <w:rPr>
          <w:b/>
          <w:bCs/>
          <w:color w:val="000000" w:themeColor="text1"/>
          <w:sz w:val="32"/>
          <w:szCs w:val="32"/>
        </w:rPr>
        <w:t>Covered</w:t>
      </w:r>
      <w:proofErr w:type="gramEnd"/>
      <w:r w:rsidRPr="00E75431">
        <w:rPr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9"/>
        <w:gridCol w:w="1037"/>
        <w:gridCol w:w="1122"/>
      </w:tblGrid>
      <w:tr w:rsidR="00FF4976" w:rsidRPr="00E75431" w:rsidTr="00B76864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No. of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Contact Hours</w:t>
            </w:r>
          </w:p>
        </w:tc>
      </w:tr>
      <w:tr w:rsidR="00FF4976" w:rsidRPr="00E75431" w:rsidTr="00B76864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Fundamental of management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The management environment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Foundation of planning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 xml:space="preserve">Foundation of organizing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Foundation of leading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3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 xml:space="preserve">Foundation of controlling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3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Foundation of decision making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Basic organization design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</w:tr>
      <w:tr w:rsidR="00FF4976" w:rsidRPr="00E75431" w:rsidTr="00B76864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F4976" w:rsidRPr="00E75431" w:rsidRDefault="00FF4976" w:rsidP="00B76864">
            <w:pPr>
              <w:bidi w:val="0"/>
              <w:spacing w:line="216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lang w:bidi="ar-EG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  <w:rtl/>
        </w:rPr>
      </w:pPr>
      <w:r w:rsidRPr="00E75431">
        <w:rPr>
          <w:b/>
          <w:bCs/>
          <w:color w:val="000000" w:themeColor="text1"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04"/>
        <w:gridCol w:w="1306"/>
        <w:gridCol w:w="1164"/>
        <w:gridCol w:w="1461"/>
        <w:gridCol w:w="1258"/>
        <w:gridCol w:w="1396"/>
        <w:gridCol w:w="1399"/>
      </w:tblGrid>
      <w:tr w:rsidR="00FF4976" w:rsidRPr="00E75431" w:rsidTr="00B76864">
        <w:trPr>
          <w:trHeight w:val="1043"/>
        </w:trPr>
        <w:tc>
          <w:tcPr>
            <w:tcW w:w="725" w:type="pct"/>
            <w:shd w:val="clear" w:color="auto" w:fill="A8D08D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Lecture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Tutorial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Laboratory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Other: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Total</w:t>
            </w:r>
          </w:p>
        </w:tc>
      </w:tr>
      <w:tr w:rsidR="00FF4976" w:rsidRPr="00E75431" w:rsidTr="00B76864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Contact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Hours</w:t>
            </w:r>
          </w:p>
        </w:tc>
        <w:tc>
          <w:tcPr>
            <w:tcW w:w="726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49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</w:rPr>
            </w:pPr>
            <w:r w:rsidRPr="00E75431">
              <w:rPr>
                <w:rFonts w:ascii="Arial" w:hAnsi="Arial" w:cs="AL-Mohanad"/>
                <w:bCs/>
                <w:color w:val="000000" w:themeColor="text1"/>
                <w:sz w:val="28"/>
                <w:szCs w:val="28"/>
              </w:rPr>
              <w:t>45</w:t>
            </w:r>
          </w:p>
        </w:tc>
      </w:tr>
      <w:tr w:rsidR="00FF4976" w:rsidRPr="00E75431" w:rsidTr="00B76864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Credit</w:t>
            </w:r>
          </w:p>
        </w:tc>
        <w:tc>
          <w:tcPr>
            <w:tcW w:w="726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Cs/>
                <w:color w:val="000000" w:themeColor="text1"/>
                <w:rtl/>
              </w:rPr>
            </w:pPr>
            <w:r w:rsidRPr="00E75431">
              <w:rPr>
                <w:rFonts w:ascii="Arial" w:hAnsi="Arial" w:cs="AL-Mohanad" w:hint="cs"/>
                <w:bCs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</w:tr>
    </w:tbl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rtl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1481"/>
      </w:tblGrid>
      <w:tr w:rsidR="00FF4976" w:rsidRPr="00E75431" w:rsidTr="00B76864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32"/>
                <w:szCs w:val="32"/>
              </w:rPr>
            </w:pPr>
            <w:r w:rsidRPr="00E75431">
              <w:rPr>
                <w:b/>
                <w:bCs/>
                <w:color w:val="000000" w:themeColor="text1"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6" w:rsidRPr="00E75431" w:rsidRDefault="00FF4976" w:rsidP="00B76864">
            <w:pPr>
              <w:pStyle w:val="Titre7"/>
              <w:spacing w:before="0" w:after="0"/>
              <w:rPr>
                <w:rFonts w:ascii="Arial" w:hAnsi="Arial" w:cs="AL-Mohanad"/>
                <w:b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 w:hint="cs"/>
                <w:bCs/>
                <w:color w:val="000000" w:themeColor="text1"/>
                <w:sz w:val="28"/>
                <w:szCs w:val="28"/>
                <w:rtl/>
              </w:rPr>
              <w:t>............</w:t>
            </w:r>
          </w:p>
        </w:tc>
      </w:tr>
    </w:tbl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rtl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rtl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rtl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rtl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b/>
          <w:bCs/>
          <w:color w:val="000000" w:themeColor="text1"/>
          <w:sz w:val="28"/>
          <w:szCs w:val="28"/>
          <w:lang w:bidi="ar-EG"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b/>
          <w:bCs/>
          <w:color w:val="000000" w:themeColor="text1"/>
          <w:sz w:val="28"/>
          <w:szCs w:val="28"/>
          <w:lang w:bidi="ar-EG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755"/>
        <w:gridCol w:w="1778"/>
        <w:gridCol w:w="1778"/>
      </w:tblGrid>
      <w:tr w:rsidR="00FF4976" w:rsidRPr="00E75431" w:rsidTr="00B76864">
        <w:trPr>
          <w:trHeight w:val="789"/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NQF Learning Domains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And Course Learning Outcomes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Course Teaching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Course Assessment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Methods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Knowledge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To build students’ solid background in management and business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Lectures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Discussion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Case studies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Group projects 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Written test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Class discussion 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To improve students’ business analytical skill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Lectures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Discussion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Case studies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Group projects 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Written test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Class discussion 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To enhance students’ awareness of different management theories, practices, and activities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Lectures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Discussion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Case studies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Group projects 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Written test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Class discussion 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Cognitive Skills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Develop research skills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Case studies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 xml:space="preserve">Group projects  </w:t>
            </w:r>
          </w:p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Class discussion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Learning the importance of management in al  organizations types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Class discussion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Class discussion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Interpersonal Skills &amp; Responsibility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Working in teams during the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Group decision making 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Communication, Information Technology, Numerical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Using presentation technology during present the researches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Using communication skills with the assignment of case study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Psychomotor</w:t>
            </w:r>
          </w:p>
        </w:tc>
      </w:tr>
      <w:tr w:rsidR="00FF4976" w:rsidRPr="00E75431" w:rsidTr="00B7686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  <w:tr w:rsidR="00FF4976" w:rsidRPr="00E75431" w:rsidTr="00B76864">
        <w:tc>
          <w:tcPr>
            <w:tcW w:w="292" w:type="pct"/>
            <w:tcBorders>
              <w:top w:val="dotted" w:sz="4" w:space="0" w:color="auto"/>
              <w:bottom w:val="doub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</w:t>
            </w:r>
          </w:p>
        </w:tc>
      </w:tr>
    </w:tbl>
    <w:p w:rsidR="00FF4976" w:rsidRPr="00E75431" w:rsidRDefault="00FF4976" w:rsidP="00FF4976">
      <w:pPr>
        <w:tabs>
          <w:tab w:val="left" w:pos="1560"/>
          <w:tab w:val="center" w:pos="4320"/>
        </w:tabs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 xml:space="preserve">5. Schedule of Assessment Tasks for Students </w:t>
      </w:r>
      <w:proofErr w:type="gramStart"/>
      <w:r w:rsidRPr="00E75431">
        <w:rPr>
          <w:b/>
          <w:bCs/>
          <w:color w:val="000000" w:themeColor="text1"/>
          <w:sz w:val="32"/>
          <w:szCs w:val="32"/>
        </w:rPr>
        <w:t>During</w:t>
      </w:r>
      <w:proofErr w:type="gramEnd"/>
      <w:r w:rsidRPr="00E75431">
        <w:rPr>
          <w:b/>
          <w:bCs/>
          <w:color w:val="000000" w:themeColor="text1"/>
          <w:sz w:val="32"/>
          <w:szCs w:val="32"/>
        </w:rPr>
        <w:t xml:space="preserve"> the Semester:</w:t>
      </w:r>
    </w:p>
    <w:p w:rsidR="00FF4976" w:rsidRPr="00E75431" w:rsidRDefault="00FF4976" w:rsidP="00FF4976">
      <w:pPr>
        <w:bidi w:val="0"/>
        <w:rPr>
          <w:color w:val="000000" w:themeColor="text1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"/>
        <w:gridCol w:w="5765"/>
        <w:gridCol w:w="1432"/>
        <w:gridCol w:w="1736"/>
      </w:tblGrid>
      <w:tr w:rsidR="00FF4976" w:rsidRPr="00E75431" w:rsidTr="00B7686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>Proportion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</w:rPr>
              <w:t xml:space="preserve"> of Total Assessment</w:t>
            </w: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Mid-term test 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20%</w:t>
            </w: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Second mid-term test </w:t>
            </w: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20%</w:t>
            </w: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Homework , reports, assignment ,</w:t>
            </w: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3-8-13</w:t>
            </w: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10%</w:t>
            </w: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Final exam </w:t>
            </w: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color w:val="000000" w:themeColor="text1"/>
                <w:sz w:val="28"/>
                <w:szCs w:val="28"/>
              </w:rPr>
              <w:t>50%</w:t>
            </w: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4976" w:rsidRPr="00E75431" w:rsidTr="00B76864">
        <w:trPr>
          <w:trHeight w:val="506"/>
        </w:trPr>
        <w:tc>
          <w:tcPr>
            <w:tcW w:w="180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E75431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....................</w:t>
            </w:r>
          </w:p>
        </w:tc>
      </w:tr>
    </w:tbl>
    <w:p w:rsidR="00FF4976" w:rsidRPr="00E75431" w:rsidRDefault="00FF4976" w:rsidP="00FF4976">
      <w:pPr>
        <w:bidi w:val="0"/>
        <w:rPr>
          <w:color w:val="000000" w:themeColor="text1"/>
        </w:rPr>
      </w:pPr>
    </w:p>
    <w:p w:rsidR="00FF4976" w:rsidRPr="00E75431" w:rsidRDefault="00FF4976" w:rsidP="00FF4976">
      <w:pPr>
        <w:bidi w:val="0"/>
        <w:ind w:left="-360"/>
        <w:rPr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color w:val="000000" w:themeColor="text1"/>
        </w:rPr>
        <w:br w:type="page"/>
      </w:r>
      <w:r w:rsidRPr="00E75431">
        <w:rPr>
          <w:b/>
          <w:bCs/>
          <w:color w:val="000000" w:themeColor="text1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88"/>
      </w:tblGrid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color w:val="000000" w:themeColor="text1"/>
                <w:sz w:val="20"/>
                <w:szCs w:val="20"/>
              </w:rPr>
            </w:pP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</w:t>
            </w: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.................</w:t>
            </w:r>
            <w:r w:rsidRPr="00E7543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.....................................................................</w:t>
            </w:r>
          </w:p>
          <w:p w:rsidR="00FF4976" w:rsidRPr="00E75431" w:rsidRDefault="00FF4976" w:rsidP="00B76864">
            <w:pPr>
              <w:tabs>
                <w:tab w:val="left" w:pos="1268"/>
              </w:tabs>
              <w:bidi w:val="0"/>
              <w:rPr>
                <w:color w:val="000000" w:themeColor="text1"/>
              </w:rPr>
            </w:pPr>
            <w:r w:rsidRPr="00E75431">
              <w:rPr>
                <w:color w:val="000000" w:themeColor="text1"/>
                <w:rtl/>
              </w:rPr>
              <w:tab/>
            </w:r>
          </w:p>
        </w:tc>
      </w:tr>
    </w:tbl>
    <w:p w:rsidR="00FF4976" w:rsidRPr="00E75431" w:rsidRDefault="00FF4976" w:rsidP="00FF4976">
      <w:pPr>
        <w:bidi w:val="0"/>
        <w:rPr>
          <w:color w:val="000000" w:themeColor="text1"/>
        </w:rPr>
      </w:pPr>
    </w:p>
    <w:p w:rsidR="00FF4976" w:rsidRPr="00E75431" w:rsidRDefault="00FF4976" w:rsidP="00FF4976">
      <w:pPr>
        <w:bidi w:val="0"/>
        <w:rPr>
          <w:color w:val="000000" w:themeColor="text1"/>
        </w:rPr>
      </w:pPr>
    </w:p>
    <w:p w:rsidR="00FF4976" w:rsidRPr="00E75431" w:rsidRDefault="00FF4976" w:rsidP="00FF4976">
      <w:pPr>
        <w:bidi w:val="0"/>
        <w:rPr>
          <w:color w:val="000000" w:themeColor="text1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color w:val="000000" w:themeColor="text1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1.List Required Textbooks :</w:t>
            </w:r>
          </w:p>
          <w:p w:rsidR="00FF4976" w:rsidRPr="00E75431" w:rsidRDefault="00FF4976" w:rsidP="00FF4976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Robbins, </w:t>
            </w:r>
            <w:proofErr w:type="spellStart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Decenzo</w:t>
            </w:r>
            <w:proofErr w:type="spellEnd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, &amp; Coulter.  (2011). FUNDAMTELS</w:t>
            </w:r>
            <w:r w:rsidRPr="00E75431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of MANAGEMENT, Essential Concepts and Applications</w:t>
            </w: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  <w:r w:rsidRPr="00E75431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 global </w:t>
            </w:r>
            <w:proofErr w:type="gramStart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ed</w:t>
            </w:r>
            <w:proofErr w:type="gramEnd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.  Pearson Education, UK.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2. List Essential References Materials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Fundamentals of Management (7th Edition): Robbins, S</w:t>
            </w:r>
            <w:proofErr w:type="gramStart"/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. ,</w:t>
            </w:r>
            <w:proofErr w:type="gramEnd"/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DeCenzo</w:t>
            </w:r>
            <w:proofErr w:type="spellEnd"/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>, D. , &amp; Coulter, M.</w:t>
            </w:r>
          </w:p>
          <w:p w:rsidR="00FF4976" w:rsidRPr="00E75431" w:rsidRDefault="00FF4976" w:rsidP="00B76864">
            <w:pPr>
              <w:bidi w:val="0"/>
              <w:ind w:left="284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3. List Recommended Textbooks and Reference Material 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4. List Electronic Materials 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5. Other learning material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lastRenderedPageBreak/>
              <w:t>............................................................</w:t>
            </w:r>
          </w:p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:rsidR="00FF4976" w:rsidRPr="00E75431" w:rsidRDefault="00FF4976" w:rsidP="00FF4976">
      <w:pPr>
        <w:bidi w:val="0"/>
        <w:rPr>
          <w:color w:val="000000" w:themeColor="text1"/>
          <w:rtl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rFonts w:ascii="AL-Mohanad" w:hAnsi="AL-Mohanad" w:cs="AL-Mohanad"/>
          <w:b/>
          <w:bCs/>
          <w:color w:val="000000" w:themeColor="text1"/>
          <w:sz w:val="32"/>
          <w:szCs w:val="32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1.  Accommodation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  <w:t xml:space="preserve">Class room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2. Computing resources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3.Otherresources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FF4976" w:rsidRPr="00E75431" w:rsidRDefault="00FF4976" w:rsidP="00FF4976">
      <w:pPr>
        <w:bidi w:val="0"/>
        <w:rPr>
          <w:color w:val="000000" w:themeColor="text1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1 Strategies for Obtaining Student Feedback on Effectiveness of Teaching:</w:t>
            </w:r>
          </w:p>
          <w:p w:rsidR="00FF4976" w:rsidRPr="00E75431" w:rsidRDefault="00FF4976" w:rsidP="00FF4976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questionnaires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for students to find out their opinions about the effectiveness of the scheduled teaching style through the website of the faculty member. </w:t>
            </w:r>
          </w:p>
          <w:p w:rsidR="00FF4976" w:rsidRPr="00E75431" w:rsidRDefault="00FF4976" w:rsidP="00FF4976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b/>
                <w:color w:val="000000" w:themeColor="text1"/>
                <w:sz w:val="28"/>
                <w:szCs w:val="28"/>
              </w:rPr>
              <w:t>Communicate through the website to evaluate students' programs</w:t>
            </w:r>
            <w:r w:rsidRPr="00E75431">
              <w:rPr>
                <w:rFonts w:ascii="Arial" w:hAnsi="Arial" w:cs="AL-Mohanad"/>
                <w:bCs/>
                <w:color w:val="000000" w:themeColor="text1"/>
              </w:rPr>
              <w:t>.</w:t>
            </w:r>
          </w:p>
        </w:tc>
      </w:tr>
      <w:tr w:rsidR="00FF4976" w:rsidRPr="00E75431" w:rsidTr="00B76864"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  Other Strategies for Evaluation of Teaching by the Program/Department Instructor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.............................................................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3  Processes for Improvement of Teaching :</w:t>
            </w:r>
          </w:p>
          <w:p w:rsidR="00FF4976" w:rsidRPr="00E75431" w:rsidRDefault="00FF4976" w:rsidP="00FF4976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Update learning resources based on the recommendations of the study plans and schedules department and internal audit </w:t>
            </w:r>
          </w:p>
          <w:p w:rsidR="00FF4976" w:rsidRPr="00E75431" w:rsidRDefault="00FF4976" w:rsidP="00FF4976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encourage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the use of modern technology in the provision of course. </w:t>
            </w:r>
          </w:p>
          <w:p w:rsidR="00FF4976" w:rsidRPr="00E75431" w:rsidRDefault="00FF4976" w:rsidP="00FF4976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encourage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self-learning processes. </w:t>
            </w:r>
          </w:p>
          <w:p w:rsidR="00FF4976" w:rsidRPr="00E75431" w:rsidRDefault="00FF4976" w:rsidP="00FF4976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The promotion of foreign readings. </w:t>
            </w:r>
          </w:p>
          <w:p w:rsidR="00FF4976" w:rsidRPr="00E75431" w:rsidRDefault="00FF4976" w:rsidP="00FF4976">
            <w:pPr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b/>
                <w:color w:val="000000" w:themeColor="text1"/>
                <w:sz w:val="28"/>
                <w:szCs w:val="28"/>
              </w:rPr>
              <w:t>• Encourage students to group discussions.</w:t>
            </w:r>
          </w:p>
        </w:tc>
      </w:tr>
      <w:tr w:rsidR="00FF4976" w:rsidRPr="00E75431" w:rsidTr="00B76864">
        <w:trPr>
          <w:trHeight w:val="1608"/>
        </w:trPr>
        <w:tc>
          <w:tcPr>
            <w:tcW w:w="5000" w:type="pct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4. Processes for Verifying Standards of Student Achievement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sample</w:t>
            </w:r>
            <w:proofErr w:type="gramEnd"/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 of answers by a specialized committee to review the department.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 xml:space="preserve">-collective review and correction department. </w:t>
            </w:r>
          </w:p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-external audit of a sample of the students' answers</w:t>
            </w:r>
          </w:p>
        </w:tc>
      </w:tr>
      <w:tr w:rsidR="00FF4976" w:rsidRPr="00E75431" w:rsidTr="00B76864">
        <w:tc>
          <w:tcPr>
            <w:tcW w:w="5000" w:type="pct"/>
            <w:shd w:val="clear" w:color="auto" w:fill="E2EFD9"/>
          </w:tcPr>
          <w:p w:rsidR="00FF4976" w:rsidRPr="00E75431" w:rsidRDefault="00FF4976" w:rsidP="00B76864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bCs/>
                <w:color w:val="000000" w:themeColor="text1"/>
                <w:sz w:val="28"/>
                <w:szCs w:val="28"/>
              </w:rPr>
              <w:t>5 Describe the planning arrangements for periodically reviewing course effectiveness and planning for improvement :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are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reviewed periodically scheduled by the committee plans and schedules the school department to ensure the vital recent developments in the specialty.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meet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him in terms of content and level of the decision in another similar offers a similar program.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Reload sources and references for decision on a regular basis and in accordance with modern developments in the specialty.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use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of modern technologies to provide decision. </w:t>
            </w: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431">
              <w:rPr>
                <w:b/>
                <w:color w:val="000000" w:themeColor="text1"/>
                <w:sz w:val="28"/>
                <w:szCs w:val="28"/>
              </w:rPr>
              <w:t>taking</w:t>
            </w:r>
            <w:proofErr w:type="gramEnd"/>
            <w:r w:rsidRPr="00E75431">
              <w:rPr>
                <w:b/>
                <w:color w:val="000000" w:themeColor="text1"/>
                <w:sz w:val="28"/>
                <w:szCs w:val="28"/>
              </w:rPr>
              <w:t xml:space="preserve"> the recommendations of the internal and external audit in the improvement and development scheduled in the arena.</w:t>
            </w:r>
          </w:p>
          <w:p w:rsidR="00FF4976" w:rsidRPr="00E75431" w:rsidRDefault="00FF4976" w:rsidP="00B76864">
            <w:pPr>
              <w:bidi w:val="0"/>
              <w:ind w:left="284"/>
              <w:rPr>
                <w:b/>
                <w:color w:val="000000" w:themeColor="text1"/>
                <w:sz w:val="28"/>
                <w:szCs w:val="28"/>
              </w:rPr>
            </w:pPr>
          </w:p>
          <w:p w:rsidR="00FF4976" w:rsidRPr="00E75431" w:rsidRDefault="00FF4976" w:rsidP="00B76864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 w:firstLine="0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E75431">
              <w:rPr>
                <w:rFonts w:ascii="Arial" w:hAnsi="Arial" w:cs="AL-Mohanad" w:hint="cs"/>
                <w:b/>
                <w:color w:val="000000" w:themeColor="text1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lang w:bidi="ar-EG"/>
        </w:rPr>
      </w:pP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t xml:space="preserve">Course Specification Approved </w:t>
      </w:r>
    </w:p>
    <w:p w:rsidR="00FF4976" w:rsidRPr="00E75431" w:rsidRDefault="00FF4976" w:rsidP="00FF4976">
      <w:pPr>
        <w:bidi w:val="0"/>
        <w:rPr>
          <w:b/>
          <w:bCs/>
          <w:color w:val="000000" w:themeColor="text1"/>
          <w:sz w:val="32"/>
          <w:szCs w:val="32"/>
        </w:rPr>
      </w:pPr>
      <w:r w:rsidRPr="00E75431">
        <w:rPr>
          <w:b/>
          <w:bCs/>
          <w:color w:val="000000" w:themeColor="text1"/>
          <w:sz w:val="32"/>
          <w:szCs w:val="32"/>
        </w:rPr>
        <w:lastRenderedPageBreak/>
        <w:t xml:space="preserve">Department Official Meeting No </w:t>
      </w:r>
      <w:proofErr w:type="gramStart"/>
      <w:r w:rsidRPr="00E75431">
        <w:rPr>
          <w:b/>
          <w:bCs/>
          <w:color w:val="000000" w:themeColor="text1"/>
          <w:sz w:val="32"/>
          <w:szCs w:val="32"/>
        </w:rPr>
        <w:t>( …</w:t>
      </w:r>
      <w:proofErr w:type="gramEnd"/>
      <w:r w:rsidRPr="00E75431">
        <w:rPr>
          <w:b/>
          <w:bCs/>
          <w:color w:val="000000" w:themeColor="text1"/>
          <w:sz w:val="32"/>
          <w:szCs w:val="32"/>
        </w:rPr>
        <w:t xml:space="preserve">.. ) Date … / …. / ….. </w:t>
      </w:r>
      <w:r w:rsidRPr="00E75431">
        <w:rPr>
          <w:b/>
          <w:bCs/>
          <w:i/>
          <w:iCs/>
          <w:color w:val="000000" w:themeColor="text1"/>
          <w:sz w:val="32"/>
          <w:szCs w:val="32"/>
        </w:rPr>
        <w:t>H</w:t>
      </w: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lang w:bidi="ar-EG"/>
        </w:rPr>
      </w:pPr>
    </w:p>
    <w:p w:rsidR="00FF4976" w:rsidRPr="00E75431" w:rsidRDefault="00FF4976" w:rsidP="00FF4976">
      <w:pPr>
        <w:bidi w:val="0"/>
        <w:rPr>
          <w:rFonts w:ascii="Arial" w:hAnsi="Arial" w:cs="AL-Mohanad"/>
          <w:color w:val="000000" w:themeColor="text1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FF4976" w:rsidRPr="00E75431" w:rsidTr="00B76864">
        <w:tc>
          <w:tcPr>
            <w:tcW w:w="4720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32"/>
                <w:szCs w:val="32"/>
                <w:rtl/>
              </w:rPr>
            </w:pPr>
            <w:r w:rsidRPr="00E75431">
              <w:rPr>
                <w:rFonts w:ascii="Arial" w:hAnsi="Arial" w:cs="AL-Mohanad"/>
                <w:b/>
                <w:bCs/>
                <w:color w:val="000000" w:themeColor="text1"/>
                <w:sz w:val="32"/>
                <w:szCs w:val="32"/>
              </w:rPr>
              <w:t xml:space="preserve">Department Head </w:t>
            </w:r>
          </w:p>
        </w:tc>
      </w:tr>
      <w:tr w:rsidR="00FF4976" w:rsidRPr="00E75431" w:rsidTr="00B76864">
        <w:tc>
          <w:tcPr>
            <w:tcW w:w="1809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>Musa'ab</w:t>
            </w:r>
            <w:proofErr w:type="spellEnd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>alhussein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Dr </w:t>
            </w:r>
            <w:proofErr w:type="spellStart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>waleed</w:t>
            </w:r>
            <w:proofErr w:type="spellEnd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>qwaider</w:t>
            </w:r>
            <w:proofErr w:type="spellEnd"/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F4976" w:rsidRPr="00E75431" w:rsidTr="00B76864">
        <w:tc>
          <w:tcPr>
            <w:tcW w:w="1809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37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..........................</w:t>
            </w:r>
          </w:p>
        </w:tc>
      </w:tr>
      <w:tr w:rsidR="00FF4976" w:rsidRPr="00E75431" w:rsidTr="00B76864">
        <w:tc>
          <w:tcPr>
            <w:tcW w:w="1809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color w:val="000000" w:themeColor="text1"/>
                <w:sz w:val="28"/>
                <w:szCs w:val="28"/>
              </w:rPr>
              <w:t>4</w:t>
            </w: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Arial" w:hAnsi="Arial" w:cs="AL-Mohanad"/>
                <w:color w:val="000000" w:themeColor="text1"/>
                <w:sz w:val="28"/>
                <w:szCs w:val="28"/>
              </w:rPr>
              <w:t>1</w:t>
            </w: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 / </w:t>
            </w:r>
            <w:r>
              <w:rPr>
                <w:rFonts w:ascii="Arial" w:hAnsi="Arial" w:cs="AL-Mohanad"/>
                <w:color w:val="000000" w:themeColor="text1"/>
                <w:sz w:val="28"/>
                <w:szCs w:val="28"/>
              </w:rPr>
              <w:t>1437</w:t>
            </w:r>
            <w:r w:rsidRPr="00E75431">
              <w:rPr>
                <w:rFonts w:ascii="Arial" w:hAnsi="Arial" w:cs="AL-Mohanad"/>
                <w:i/>
                <w:iCs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b/>
                <w:bCs/>
                <w:i/>
                <w:iCs/>
                <w:color w:val="000000" w:themeColor="text1"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FF4976" w:rsidRPr="00E75431" w:rsidRDefault="00FF4976" w:rsidP="00B76864">
            <w:pPr>
              <w:bidi w:val="0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 w:rsidRPr="00E75431">
              <w:rPr>
                <w:rFonts w:ascii="Arial" w:hAnsi="Arial" w:cs="AL-Mohanad"/>
                <w:color w:val="000000" w:themeColor="text1"/>
                <w:sz w:val="28"/>
                <w:szCs w:val="28"/>
              </w:rPr>
              <w:t xml:space="preserve">…./ … / …… </w:t>
            </w:r>
            <w:r w:rsidRPr="00E75431">
              <w:rPr>
                <w:rFonts w:ascii="Arial" w:hAnsi="Arial" w:cs="AL-Mohanad"/>
                <w:i/>
                <w:iCs/>
                <w:color w:val="000000" w:themeColor="text1"/>
                <w:sz w:val="28"/>
                <w:szCs w:val="28"/>
              </w:rPr>
              <w:t>H</w:t>
            </w:r>
          </w:p>
        </w:tc>
      </w:tr>
    </w:tbl>
    <w:p w:rsidR="00FF4976" w:rsidRPr="00E75431" w:rsidRDefault="00FF4976" w:rsidP="00FF4976">
      <w:pPr>
        <w:bidi w:val="0"/>
        <w:rPr>
          <w:rFonts w:ascii="Arial" w:hAnsi="Arial" w:cs="AL-Mohanad"/>
          <w:b/>
          <w:bCs/>
          <w:i/>
          <w:iCs/>
          <w:color w:val="000000" w:themeColor="text1"/>
          <w:sz w:val="28"/>
          <w:szCs w:val="28"/>
          <w:rtl/>
        </w:rPr>
      </w:pPr>
    </w:p>
    <w:p w:rsidR="005A7F98" w:rsidRDefault="00422B67"/>
    <w:sectPr w:rsidR="005A7F98" w:rsidSect="0028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A21"/>
    <w:multiLevelType w:val="hybridMultilevel"/>
    <w:tmpl w:val="CC626EA6"/>
    <w:lvl w:ilvl="0" w:tplc="1982FC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613"/>
    <w:multiLevelType w:val="hybridMultilevel"/>
    <w:tmpl w:val="E3966DA0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D0527"/>
    <w:multiLevelType w:val="hybridMultilevel"/>
    <w:tmpl w:val="C576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976"/>
    <w:rsid w:val="00187E07"/>
    <w:rsid w:val="00284550"/>
    <w:rsid w:val="00422B67"/>
    <w:rsid w:val="007A4FF3"/>
    <w:rsid w:val="00953069"/>
    <w:rsid w:val="00AF7B39"/>
    <w:rsid w:val="00F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76"/>
    <w:pPr>
      <w:bidi/>
    </w:pPr>
    <w:rPr>
      <w:rFonts w:eastAsiaTheme="minorEastAsia"/>
      <w:lang w:val="en-US"/>
    </w:rPr>
  </w:style>
  <w:style w:type="paragraph" w:styleId="Titre7">
    <w:name w:val="heading 7"/>
    <w:basedOn w:val="Normal"/>
    <w:next w:val="Normal"/>
    <w:link w:val="Titre7Car"/>
    <w:unhideWhenUsed/>
    <w:qFormat/>
    <w:rsid w:val="00FF4976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FF4976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1508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pc</cp:lastModifiedBy>
  <cp:revision>2</cp:revision>
  <cp:lastPrinted>2015-04-17T19:45:00Z</cp:lastPrinted>
  <dcterms:created xsi:type="dcterms:W3CDTF">2015-04-17T19:46:00Z</dcterms:created>
  <dcterms:modified xsi:type="dcterms:W3CDTF">2015-04-17T19:46:00Z</dcterms:modified>
</cp:coreProperties>
</file>