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9F" w:rsidRDefault="00CB6E9F" w:rsidP="00CB6E9F">
      <w:pPr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olor w:val="17365D"/>
          <w:sz w:val="36"/>
          <w:szCs w:val="36"/>
          <w:u w:val="single"/>
          <w:rtl/>
        </w:rPr>
      </w:pPr>
      <w:r w:rsidRPr="00CB6E9F">
        <w:rPr>
          <w:rFonts w:ascii="Simplified Arabic" w:eastAsia="Times New Roman" w:hAnsi="Simplified Arabic" w:cs="Simplified Arabic" w:hint="cs"/>
          <w:b/>
          <w:bCs/>
          <w:color w:val="17365D"/>
          <w:sz w:val="36"/>
          <w:szCs w:val="36"/>
          <w:rtl/>
        </w:rPr>
        <w:t>بسم الله الرحمن الرحيم</w:t>
      </w:r>
    </w:p>
    <w:p w:rsidR="00CB6E9F" w:rsidRPr="00CB6E9F" w:rsidRDefault="00CB6E9F" w:rsidP="00CB6E9F">
      <w:pPr>
        <w:spacing w:before="100" w:beforeAutospacing="1" w:after="100" w:afterAutospacing="1" w:line="240" w:lineRule="auto"/>
        <w:jc w:val="center"/>
        <w:rPr>
          <w:rFonts w:ascii="Simplified Arabic" w:eastAsia="Times New Roman" w:hAnsi="Simplified Arabic" w:cs="Simplified Arabic"/>
          <w:b/>
          <w:bCs/>
          <w:color w:val="17365D"/>
          <w:sz w:val="36"/>
          <w:szCs w:val="36"/>
          <w:u w:val="single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17365D"/>
          <w:sz w:val="36"/>
          <w:szCs w:val="36"/>
          <w:u w:val="single"/>
          <w:rtl/>
        </w:rPr>
        <w:t>140 نهج</w:t>
      </w:r>
    </w:p>
    <w:p w:rsidR="008445A3" w:rsidRPr="008445A3" w:rsidRDefault="008445A3" w:rsidP="00CB6E9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5A3">
        <w:rPr>
          <w:rFonts w:ascii="Arial" w:eastAsia="Times New Roman" w:hAnsi="Arial" w:cs="Arial"/>
          <w:color w:val="FF0000"/>
          <w:sz w:val="32"/>
          <w:szCs w:val="32"/>
          <w:rtl/>
          <w:lang w:bidi="ar-EG"/>
        </w:rPr>
        <w:t>أهداف المقرر :</w:t>
      </w:r>
    </w:p>
    <w:p w:rsidR="008445A3" w:rsidRPr="008445A3" w:rsidRDefault="008445A3" w:rsidP="008445A3">
      <w:pPr>
        <w:spacing w:before="60" w:after="60" w:line="240" w:lineRule="auto"/>
        <w:ind w:left="295" w:hanging="36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  </w:t>
      </w:r>
      <w:r w:rsidRPr="008445A3">
        <w:rPr>
          <w:rFonts w:ascii="Arial" w:eastAsia="Times New Roman" w:hAnsi="Arial" w:cs="Arial"/>
          <w:color w:val="0070C0"/>
          <w:sz w:val="24"/>
          <w:szCs w:val="24"/>
          <w:rtl/>
        </w:rPr>
        <w:t>الهدف العام:</w:t>
      </w:r>
    </w:p>
    <w:p w:rsidR="008445A3" w:rsidRDefault="008445A3" w:rsidP="008445A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 xml:space="preserve">يهدف هذا المقرر إلى تنمية مهارات التعلم والتفكير والبحث لدى </w:t>
      </w:r>
      <w:proofErr w:type="spellStart"/>
      <w:r w:rsidRPr="008445A3">
        <w:rPr>
          <w:rFonts w:ascii="Arial" w:eastAsia="Times New Roman" w:hAnsi="Arial" w:cs="Arial" w:hint="cs"/>
          <w:sz w:val="24"/>
          <w:szCs w:val="24"/>
          <w:rtl/>
        </w:rPr>
        <w:t>الطالبات</w:t>
      </w:r>
      <w:r w:rsidRPr="008445A3">
        <w:rPr>
          <w:rFonts w:ascii="Arial" w:eastAsia="Times New Roman" w:hAnsi="Arial" w:cs="Arial"/>
          <w:sz w:val="24"/>
          <w:szCs w:val="24"/>
          <w:rtl/>
        </w:rPr>
        <w:t>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وتطبيقهم تلك المهارات في حياتهم الجامعية والعملية.</w:t>
      </w:r>
    </w:p>
    <w:p w:rsidR="008445A3" w:rsidRPr="008445A3" w:rsidRDefault="008445A3" w:rsidP="008445A3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445A3" w:rsidRPr="008445A3" w:rsidRDefault="008445A3" w:rsidP="008445A3">
      <w:pPr>
        <w:spacing w:before="60" w:after="60" w:line="240" w:lineRule="auto"/>
        <w:ind w:left="295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45A3">
        <w:rPr>
          <w:rFonts w:ascii="Arial" w:eastAsia="Times New Roman" w:hAnsi="Arial" w:cs="Arial"/>
          <w:color w:val="0070C0"/>
          <w:sz w:val="32"/>
          <w:szCs w:val="32"/>
          <w:rtl/>
        </w:rPr>
        <w:t>الأهداف</w:t>
      </w:r>
      <w:proofErr w:type="gramEnd"/>
      <w:r w:rsidRPr="008445A3">
        <w:rPr>
          <w:rFonts w:ascii="Arial" w:eastAsia="Times New Roman" w:hAnsi="Arial" w:cs="Arial"/>
          <w:color w:val="0070C0"/>
          <w:sz w:val="32"/>
          <w:szCs w:val="32"/>
          <w:rtl/>
        </w:rPr>
        <w:t xml:space="preserve"> الخاصة:</w:t>
      </w:r>
    </w:p>
    <w:p w:rsidR="008445A3" w:rsidRPr="008445A3" w:rsidRDefault="008445A3" w:rsidP="00A90AD2">
      <w:pPr>
        <w:spacing w:before="60" w:after="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يتوقع من الطالبة بعد الانتهاء من دراسة هذا المقرر </w:t>
      </w:r>
      <w:proofErr w:type="spellStart"/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–</w:t>
      </w:r>
      <w:proofErr w:type="spellEnd"/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بإذن </w:t>
      </w:r>
      <w:proofErr w:type="spellStart"/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الله-</w:t>
      </w:r>
      <w:proofErr w:type="spellEnd"/>
      <w:r w:rsidR="00A90AD2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أن </w:t>
      </w:r>
      <w:r w:rsidR="00A90AD2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ت</w:t>
      </w:r>
      <w:r w:rsidR="00A90AD2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كون </w:t>
      </w:r>
      <w:proofErr w:type="spellStart"/>
      <w:r w:rsidR="00A90AD2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قادر</w:t>
      </w:r>
      <w:r w:rsidR="00A90AD2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ة</w:t>
      </w:r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على</w:t>
      </w:r>
      <w:proofErr w:type="spellEnd"/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: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8"/>
          <w:szCs w:val="28"/>
          <w:rtl/>
        </w:rPr>
        <w:t>1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توظيف مهارة الاستذكار الفعال في حياته الجامعية.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2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التمييز </w:t>
      </w:r>
      <w:proofErr w:type="gramStart"/>
      <w:r w:rsidRPr="008445A3">
        <w:rPr>
          <w:rFonts w:ascii="Arial" w:eastAsia="Times New Roman" w:hAnsi="Arial" w:cs="Arial"/>
          <w:sz w:val="24"/>
          <w:szCs w:val="24"/>
          <w:rtl/>
        </w:rPr>
        <w:t>بين</w:t>
      </w:r>
      <w:proofErr w:type="gram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مهارات معالجة المعلومات في الاستذكار.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3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 </w:t>
      </w:r>
      <w:proofErr w:type="gramStart"/>
      <w:r w:rsidRPr="008445A3">
        <w:rPr>
          <w:rFonts w:ascii="Arial" w:eastAsia="Times New Roman" w:hAnsi="Arial" w:cs="Arial"/>
          <w:sz w:val="24"/>
          <w:szCs w:val="24"/>
          <w:rtl/>
        </w:rPr>
        <w:t>تطبيق</w:t>
      </w:r>
      <w:proofErr w:type="gram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مهارات معالجة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المعلومات،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والتلخيص،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وتدوين المعلومات المهمة من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المحاضر،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والخرائط الذهنية في التعلم.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4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استخدام إستراتيجيات القراءة السريعة في دراسته الجامعية.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5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 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توظيف معرفته بمهارة </w:t>
      </w:r>
      <w:proofErr w:type="gramStart"/>
      <w:r w:rsidRPr="008445A3">
        <w:rPr>
          <w:rFonts w:ascii="Arial" w:eastAsia="Times New Roman" w:hAnsi="Arial" w:cs="Arial"/>
          <w:sz w:val="24"/>
          <w:szCs w:val="24"/>
          <w:rtl/>
        </w:rPr>
        <w:t>إدارة</w:t>
      </w:r>
      <w:proofErr w:type="gram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الاختبار،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منذ اليوم الأول في الفصل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الدراسي،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وحتى خروجه من قاعة الاختبار.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6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التمييز بين أدوات البحث العلمي.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7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توظيف مجالات البحث عن المعلومات في إعداد البحوث العلمية.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8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تطبيق مهارات كتابة البحث العلمي في دراسته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الجامعية،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gramStart"/>
      <w:r w:rsidRPr="008445A3">
        <w:rPr>
          <w:rFonts w:ascii="Arial" w:eastAsia="Times New Roman" w:hAnsi="Arial" w:cs="Arial"/>
          <w:sz w:val="24"/>
          <w:szCs w:val="24"/>
          <w:rtl/>
        </w:rPr>
        <w:t>وفقاً</w:t>
      </w:r>
      <w:proofErr w:type="gram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لعناصر كتابة البحوث.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9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المقارنة </w:t>
      </w:r>
      <w:proofErr w:type="gramStart"/>
      <w:r w:rsidRPr="008445A3">
        <w:rPr>
          <w:rFonts w:ascii="Arial" w:eastAsia="Times New Roman" w:hAnsi="Arial" w:cs="Arial"/>
          <w:sz w:val="24"/>
          <w:szCs w:val="24"/>
          <w:rtl/>
        </w:rPr>
        <w:t>بين</w:t>
      </w:r>
      <w:proofErr w:type="gram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مهارات التفكير الناقد ومهارات التفكير الإبداعي.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10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           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توظيف مهارات التفكير في حياته العملية.</w:t>
      </w:r>
    </w:p>
    <w:p w:rsidR="008445A3" w:rsidRPr="008445A3" w:rsidRDefault="008445A3" w:rsidP="008445A3">
      <w:pPr>
        <w:spacing w:before="60"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sz w:val="24"/>
          <w:szCs w:val="24"/>
          <w:rtl/>
        </w:rPr>
        <w:t>11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 xml:space="preserve">                    </w:t>
      </w:r>
      <w:r w:rsidRPr="008445A3">
        <w:rPr>
          <w:rFonts w:ascii="Arial" w:eastAsia="Times New Roman" w:hAnsi="Arial" w:cs="Arial"/>
          <w:sz w:val="24"/>
          <w:szCs w:val="24"/>
          <w:rtl/>
        </w:rPr>
        <w:t>توظيف برامج التفكير في حياته العملية.</w:t>
      </w:r>
    </w:p>
    <w:p w:rsidR="008445A3" w:rsidRPr="008445A3" w:rsidRDefault="008445A3" w:rsidP="008445A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b/>
          <w:bCs/>
          <w:color w:val="FF0000"/>
          <w:sz w:val="28"/>
          <w:szCs w:val="28"/>
          <w:rtl/>
          <w:lang w:bidi="ar-EG"/>
        </w:rPr>
        <w:t> </w:t>
      </w:r>
    </w:p>
    <w:p w:rsidR="008445A3" w:rsidRPr="008445A3" w:rsidRDefault="008445A3" w:rsidP="008445A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rtl/>
        </w:rPr>
      </w:pPr>
      <w:proofErr w:type="gramStart"/>
      <w:r w:rsidRPr="008445A3">
        <w:rPr>
          <w:rFonts w:ascii="Arial" w:eastAsia="Times New Roman" w:hAnsi="Arial" w:cs="Arial"/>
          <w:color w:val="FF0000"/>
          <w:sz w:val="26"/>
          <w:szCs w:val="26"/>
          <w:rtl/>
          <w:lang w:bidi="ar-EG"/>
        </w:rPr>
        <w:t>مخرجات</w:t>
      </w:r>
      <w:proofErr w:type="gramEnd"/>
      <w:r w:rsidRPr="008445A3">
        <w:rPr>
          <w:rFonts w:ascii="Arial" w:eastAsia="Times New Roman" w:hAnsi="Arial" w:cs="Arial"/>
          <w:color w:val="FF0000"/>
          <w:sz w:val="26"/>
          <w:szCs w:val="26"/>
          <w:rtl/>
          <w:lang w:bidi="ar-EG"/>
        </w:rPr>
        <w:t xml:space="preserve"> </w:t>
      </w:r>
      <w:proofErr w:type="spellStart"/>
      <w:r w:rsidRPr="008445A3">
        <w:rPr>
          <w:rFonts w:ascii="Arial" w:eastAsia="Times New Roman" w:hAnsi="Arial" w:cs="Arial"/>
          <w:color w:val="FF0000"/>
          <w:sz w:val="26"/>
          <w:szCs w:val="26"/>
          <w:rtl/>
          <w:lang w:bidi="ar-EG"/>
        </w:rPr>
        <w:t>التعليم:</w:t>
      </w:r>
      <w:proofErr w:type="spellEnd"/>
      <w:r w:rsidRPr="008445A3">
        <w:rPr>
          <w:rFonts w:ascii="Arial" w:eastAsia="Times New Roman" w:hAnsi="Arial" w:cs="Arial"/>
          <w:color w:val="FF0000"/>
          <w:sz w:val="26"/>
          <w:szCs w:val="26"/>
          <w:rtl/>
          <w:lang w:bidi="ar-EG"/>
        </w:rPr>
        <w:t xml:space="preserve"> (الفهم والمعرفة والمهارات الذهنية والعملية</w:t>
      </w:r>
      <w:proofErr w:type="spellStart"/>
      <w:r w:rsidRPr="008445A3">
        <w:rPr>
          <w:rFonts w:ascii="Arial" w:eastAsia="Times New Roman" w:hAnsi="Arial" w:cs="Arial"/>
          <w:color w:val="FF0000"/>
          <w:sz w:val="26"/>
          <w:szCs w:val="26"/>
          <w:rtl/>
          <w:lang w:bidi="ar-EG"/>
        </w:rPr>
        <w:t>)</w:t>
      </w:r>
      <w:proofErr w:type="spellEnd"/>
    </w:p>
    <w:p w:rsidR="008445A3" w:rsidRPr="008445A3" w:rsidRDefault="008445A3" w:rsidP="00A90AD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عند انتهاء </w:t>
      </w:r>
      <w:proofErr w:type="gramStart"/>
      <w:r w:rsidRPr="008445A3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الطالب</w:t>
      </w:r>
      <w:r w:rsidR="00A90AD2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ة</w:t>
      </w:r>
      <w:proofErr w:type="gramEnd"/>
      <w:r w:rsidR="00A90AD2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من دراسة هذا </w:t>
      </w:r>
      <w:proofErr w:type="spellStart"/>
      <w:r w:rsidR="00A90AD2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المقرر،</w:t>
      </w:r>
      <w:proofErr w:type="spellEnd"/>
      <w:r w:rsidR="00A90AD2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س</w:t>
      </w:r>
      <w:r w:rsidR="00A90AD2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ت</w:t>
      </w:r>
      <w:r w:rsidR="00A90AD2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>كون قادر</w:t>
      </w:r>
      <w:r w:rsidR="00A90AD2">
        <w:rPr>
          <w:rFonts w:ascii="Arial" w:eastAsia="Times New Roman" w:hAnsi="Arial" w:cs="Arial" w:hint="cs"/>
          <w:b/>
          <w:bCs/>
          <w:sz w:val="24"/>
          <w:szCs w:val="24"/>
          <w:rtl/>
          <w:lang w:bidi="ar-JO"/>
        </w:rPr>
        <w:t>ة</w:t>
      </w:r>
      <w:r w:rsidRPr="008445A3">
        <w:rPr>
          <w:rFonts w:ascii="Arial" w:eastAsia="Times New Roman" w:hAnsi="Arial" w:cs="Arial"/>
          <w:b/>
          <w:bCs/>
          <w:sz w:val="24"/>
          <w:szCs w:val="24"/>
          <w:rtl/>
          <w:lang w:bidi="ar-JO"/>
        </w:rPr>
        <w:t xml:space="preserve"> على أن:</w:t>
      </w:r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ستخدم طرق الاستذكار الفعالة في دراسته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الجامعية.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طبق مهارات معالجة المعلومات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(التذكر،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التلخيص،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تدوين المعلومات 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المهمة،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الخريطة الذهنية</w:t>
      </w:r>
      <w:proofErr w:type="spellStart"/>
      <w:r w:rsidRPr="008445A3">
        <w:rPr>
          <w:rFonts w:ascii="Arial" w:eastAsia="Times New Roman" w:hAnsi="Arial" w:cs="Arial"/>
          <w:sz w:val="24"/>
          <w:szCs w:val="24"/>
          <w:rtl/>
        </w:rPr>
        <w:t>)</w:t>
      </w:r>
      <w:proofErr w:type="spellEnd"/>
      <w:r w:rsidRPr="008445A3">
        <w:rPr>
          <w:rFonts w:ascii="Arial" w:eastAsia="Times New Roman" w:hAnsi="Arial" w:cs="Arial"/>
          <w:sz w:val="24"/>
          <w:szCs w:val="24"/>
          <w:rtl/>
        </w:rPr>
        <w:t xml:space="preserve"> في حياته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الجامعية والعملية.</w:t>
      </w:r>
      <w:proofErr w:type="gramEnd"/>
    </w:p>
    <w:p w:rsidR="008445A3" w:rsidRPr="008445A3" w:rsidRDefault="008445A3" w:rsidP="00A90AD2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>       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ستخدم إستراتيجيات القراءة السريعة في دراسته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الجامعية.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وظف مهاراته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في إدارة الاختبار منذ بداية الفصل الدراسي إلى نهايته.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ستخدم أدوات البحث العلمي في إعداد الدراسات والبحوث.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تقن مهارات الوصول إلى المعلومات من مصادرها المختلفة.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طبق عناصر كتابة البحث العلمي ومهاراته في دراسته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الجامعية.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ستخدم مهارات التفكير في حياته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ا</w:t>
      </w:r>
      <w:r w:rsidRPr="008445A3">
        <w:rPr>
          <w:rFonts w:ascii="Arial" w:eastAsia="Times New Roman" w:hAnsi="Arial" w:cs="Arial"/>
          <w:sz w:val="24"/>
          <w:szCs w:val="24"/>
          <w:rtl/>
        </w:rPr>
        <w:t xml:space="preserve"> اليومية.</w:t>
      </w:r>
      <w:proofErr w:type="gramEnd"/>
    </w:p>
    <w:p w:rsidR="008445A3" w:rsidRPr="008445A3" w:rsidRDefault="008445A3" w:rsidP="008445A3">
      <w:pPr>
        <w:spacing w:before="60" w:after="6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4"/>
          <w:szCs w:val="24"/>
          <w:rtl/>
        </w:rPr>
        <w:t>ت</w:t>
      </w:r>
      <w:r w:rsidRPr="008445A3">
        <w:rPr>
          <w:rFonts w:ascii="Arial" w:eastAsia="Times New Roman" w:hAnsi="Arial" w:cs="Arial"/>
          <w:sz w:val="24"/>
          <w:szCs w:val="24"/>
          <w:rtl/>
        </w:rPr>
        <w:t>ميز بين مهارات التفكير الناقد ومهارات التفكير الإبداعي.</w:t>
      </w:r>
      <w:proofErr w:type="gramEnd"/>
    </w:p>
    <w:p w:rsidR="008445A3" w:rsidRDefault="008445A3" w:rsidP="008445A3">
      <w:pPr>
        <w:spacing w:before="60" w:after="60" w:line="240" w:lineRule="auto"/>
        <w:ind w:left="900" w:hanging="360"/>
        <w:jc w:val="both"/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</w:pPr>
      <w:proofErr w:type="gramStart"/>
      <w:r w:rsidRPr="008445A3">
        <w:rPr>
          <w:rFonts w:ascii="Symbol" w:eastAsia="Times New Roman" w:hAnsi="Symbol" w:cs="Times New Roman"/>
          <w:sz w:val="24"/>
          <w:szCs w:val="24"/>
        </w:rPr>
        <w:t></w:t>
      </w:r>
      <w:r w:rsidRPr="008445A3">
        <w:rPr>
          <w:rFonts w:ascii="Times New Roman" w:eastAsia="Times New Roman" w:hAnsi="Times New Roman" w:cs="Times New Roman"/>
          <w:sz w:val="14"/>
          <w:szCs w:val="14"/>
          <w:rtl/>
        </w:rPr>
        <w:t xml:space="preserve">        </w:t>
      </w:r>
      <w:r w:rsidR="00A90AD2">
        <w:rPr>
          <w:rFonts w:ascii="Arial" w:eastAsia="Times New Roman" w:hAnsi="Arial" w:cs="Arial" w:hint="cs"/>
          <w:sz w:val="28"/>
          <w:szCs w:val="28"/>
          <w:rtl/>
        </w:rPr>
        <w:t>ت</w:t>
      </w:r>
      <w:r w:rsidRPr="008445A3">
        <w:rPr>
          <w:rFonts w:ascii="Arial" w:eastAsia="Times New Roman" w:hAnsi="Arial" w:cs="Arial"/>
          <w:sz w:val="28"/>
          <w:szCs w:val="28"/>
          <w:rtl/>
        </w:rPr>
        <w:t>وظف برامج التفكير المتنوعة في حياته</w:t>
      </w:r>
      <w:r w:rsidR="00A90AD2">
        <w:rPr>
          <w:rFonts w:ascii="Arial" w:eastAsia="Times New Roman" w:hAnsi="Arial" w:cs="Arial" w:hint="cs"/>
          <w:sz w:val="28"/>
          <w:szCs w:val="28"/>
          <w:rtl/>
        </w:rPr>
        <w:t>ا</w:t>
      </w:r>
      <w:r w:rsidRPr="008445A3">
        <w:rPr>
          <w:rFonts w:ascii="Arial" w:eastAsia="Times New Roman" w:hAnsi="Arial" w:cs="Arial"/>
          <w:sz w:val="28"/>
          <w:szCs w:val="28"/>
          <w:rtl/>
        </w:rPr>
        <w:t xml:space="preserve"> العملية.</w:t>
      </w:r>
      <w:proofErr w:type="gramEnd"/>
    </w:p>
    <w:p w:rsidR="008445A3" w:rsidRDefault="008445A3" w:rsidP="008445A3">
      <w:pPr>
        <w:spacing w:before="60" w:after="60" w:line="240" w:lineRule="auto"/>
        <w:ind w:left="900" w:hanging="360"/>
        <w:jc w:val="both"/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</w:pPr>
    </w:p>
    <w:p w:rsidR="008445A3" w:rsidRDefault="008445A3" w:rsidP="008445A3">
      <w:pPr>
        <w:spacing w:before="60" w:after="60" w:line="240" w:lineRule="auto"/>
        <w:ind w:left="900" w:hanging="360"/>
        <w:jc w:val="both"/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</w:pPr>
    </w:p>
    <w:p w:rsidR="008445A3" w:rsidRPr="008445A3" w:rsidRDefault="002C168A" w:rsidP="002C16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implified Arabic" w:eastAsia="Times New Roman" w:hAnsi="Simplified Arabic" w:cs="Simplified Arabic" w:hint="cs"/>
          <w:color w:val="17365D"/>
          <w:sz w:val="24"/>
          <w:szCs w:val="24"/>
          <w:u w:val="single"/>
          <w:rtl/>
        </w:rPr>
        <w:t>ا</w:t>
      </w:r>
      <w:r w:rsidR="008445A3" w:rsidRPr="008445A3"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  <w:t>لخطة</w:t>
      </w:r>
      <w:proofErr w:type="gramEnd"/>
      <w:r w:rsidR="008445A3" w:rsidRPr="008445A3"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  <w:t xml:space="preserve"> الدراسية:</w:t>
      </w:r>
    </w:p>
    <w:tbl>
      <w:tblPr>
        <w:bidiVisual/>
        <w:tblW w:w="2188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9"/>
        <w:gridCol w:w="2200"/>
      </w:tblGrid>
      <w:tr w:rsidR="004D2F54" w:rsidRPr="008445A3" w:rsidTr="004D2F54">
        <w:trPr>
          <w:trHeight w:val="345"/>
          <w:jc w:val="center"/>
        </w:trPr>
        <w:tc>
          <w:tcPr>
            <w:tcW w:w="1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الأسبوع</w:t>
            </w:r>
            <w:proofErr w:type="gram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المهارات</w:t>
            </w:r>
            <w:proofErr w:type="gramEnd"/>
          </w:p>
        </w:tc>
      </w:tr>
      <w:tr w:rsidR="004D2F54" w:rsidRPr="008445A3" w:rsidTr="004D2F54">
        <w:trPr>
          <w:trHeight w:val="345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الأول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البحث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00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الثاني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البحث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25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الثالث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مهارة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الوصول إلى المعلومات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07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الرابع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مهارة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الاقتصاد المعرفي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25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الخامس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مهارة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التفكير الناقد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90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السادس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مهارة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التفكير الناقد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97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السابع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الت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فكير الإبداعي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19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الثامن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19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حل المشكلات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التاسع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مهارة التفكير ما وراء المعرفي</w:t>
            </w:r>
          </w:p>
        </w:tc>
      </w:tr>
      <w:tr w:rsidR="004D2F54" w:rsidRPr="008445A3" w:rsidTr="004D2F54">
        <w:trPr>
          <w:trHeight w:val="2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282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العاشر</w:t>
            </w:r>
            <w:proofErr w:type="gramEnd"/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القراءة السريعة</w:t>
            </w:r>
          </w:p>
        </w:tc>
      </w:tr>
      <w:tr w:rsidR="004D2F54" w:rsidRPr="008445A3" w:rsidTr="004D2F54">
        <w:trPr>
          <w:trHeight w:val="32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00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الحادي عشر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التلخيص وتدوين الملاحظات</w:t>
            </w:r>
          </w:p>
        </w:tc>
      </w:tr>
      <w:tr w:rsidR="004D2F54" w:rsidRPr="008445A3" w:rsidTr="004D2F54">
        <w:trPr>
          <w:trHeight w:val="37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282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الثاني عشر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مراقبة النمو المعرفي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327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الثالث عشر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4D2F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استخدام الخريطة الذهنية</w:t>
            </w:r>
          </w:p>
        </w:tc>
      </w:tr>
      <w:tr w:rsidR="004D2F54" w:rsidRPr="008445A3" w:rsidTr="004D2F54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2F54" w:rsidRPr="008445A3" w:rsidTr="004D2F54">
        <w:trPr>
          <w:trHeight w:val="282"/>
          <w:jc w:val="center"/>
        </w:trPr>
        <w:tc>
          <w:tcPr>
            <w:tcW w:w="15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Times New Roman" w:eastAsia="Times New Roman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>الرابع عشر</w:t>
            </w:r>
          </w:p>
        </w:tc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F54" w:rsidRPr="008445A3" w:rsidRDefault="004D2F54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مهارة التجهيز للاختبار</w:t>
            </w:r>
          </w:p>
        </w:tc>
      </w:tr>
      <w:tr w:rsidR="004D2F54" w:rsidRPr="008445A3" w:rsidTr="004D2F54">
        <w:trPr>
          <w:trHeight w:val="27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D2F54" w:rsidRPr="008445A3" w:rsidRDefault="004D2F54" w:rsidP="008445A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5A3" w:rsidRDefault="008445A3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8445A3" w:rsidRDefault="008445A3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445A3" w:rsidRDefault="008445A3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445A3" w:rsidRDefault="008445A3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445A3" w:rsidRPr="008445A3" w:rsidRDefault="008445A3" w:rsidP="00CB6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8445A3"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  <w:t xml:space="preserve">تقييم </w:t>
      </w:r>
      <w:proofErr w:type="gramStart"/>
      <w:r w:rsidRPr="008445A3"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  <w:t>الطالب</w:t>
      </w:r>
      <w:r w:rsidR="00A90AD2">
        <w:rPr>
          <w:rFonts w:ascii="Simplified Arabic" w:eastAsia="Times New Roman" w:hAnsi="Simplified Arabic" w:cs="Simplified Arabic" w:hint="cs"/>
          <w:color w:val="17365D"/>
          <w:sz w:val="24"/>
          <w:szCs w:val="24"/>
          <w:u w:val="single"/>
          <w:rtl/>
        </w:rPr>
        <w:t>ة</w:t>
      </w:r>
      <w:r w:rsidRPr="008445A3">
        <w:rPr>
          <w:rFonts w:ascii="Simplified Arabic" w:eastAsia="Times New Roman" w:hAnsi="Simplified Arabic" w:cs="Simplified Arabic"/>
          <w:color w:val="17365D"/>
          <w:sz w:val="24"/>
          <w:szCs w:val="24"/>
          <w:u w:val="single"/>
          <w:rtl/>
        </w:rPr>
        <w:t xml:space="preserve"> :</w:t>
      </w:r>
      <w:proofErr w:type="gramEnd"/>
      <w:r w:rsidR="00A90AD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tbl>
      <w:tblPr>
        <w:bidiVisual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60"/>
        <w:gridCol w:w="1662"/>
        <w:gridCol w:w="1441"/>
        <w:gridCol w:w="3936"/>
      </w:tblGrid>
      <w:tr w:rsidR="008445A3" w:rsidRPr="008445A3" w:rsidTr="00D415B7">
        <w:trPr>
          <w:jc w:val="center"/>
        </w:trPr>
        <w:tc>
          <w:tcPr>
            <w:tcW w:w="3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التقييم</w:t>
            </w:r>
            <w:proofErr w:type="gram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تقسيم</w:t>
            </w:r>
            <w:proofErr w:type="gramEnd"/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 xml:space="preserve"> الدرجة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ملاحظة</w:t>
            </w:r>
            <w:proofErr w:type="gramEnd"/>
          </w:p>
        </w:tc>
      </w:tr>
      <w:tr w:rsidR="008445A3" w:rsidRPr="008445A3" w:rsidTr="00D415B7">
        <w:trPr>
          <w:trHeight w:val="233"/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المشروع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A145C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ويشترك فيها من 3 إلى 5 ط</w:t>
            </w:r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البات</w:t>
            </w: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</w:t>
            </w:r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يحتوي على أحد هذه المنتجات 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(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ندوة,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لقاء 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,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تحقيق,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استطلاع 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ومسح,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تأسيس فكرة جديدة(تأسيس نادي طلابي أو مجلة طلابية,الخ</w:t>
            </w:r>
            <w:proofErr w:type="spellStart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))</w:t>
            </w:r>
            <w:proofErr w:type="spellEnd"/>
            <w:r w:rsidR="00D415B7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يتم تنفيذ المشروع من خلال حلقات النقاش مع الزميلات وبإشراف أستاذة المقرر ويعرض في نهاية المشروع تقرير نهائي يتناول ما تم انجازه في المشروع</w:t>
            </w:r>
            <w:r w:rsidR="00D415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.. ويتم تقييم المشروع بناء على</w:t>
            </w:r>
            <w:r w:rsidR="00F16A6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معايير محددة</w:t>
            </w:r>
            <w:r w:rsidR="00D415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 w:rsidR="00D415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مسبقاً</w:t>
            </w:r>
            <w:proofErr w:type="gramEnd"/>
            <w:r w:rsidR="00D415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.</w:t>
            </w:r>
          </w:p>
          <w:p w:rsidR="008445A3" w:rsidRPr="008445A3" w:rsidRDefault="008445A3" w:rsidP="008445A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 </w:t>
            </w:r>
          </w:p>
        </w:tc>
      </w:tr>
      <w:tr w:rsidR="008445A3" w:rsidRPr="008445A3" w:rsidTr="00D415B7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البحث</w:t>
            </w:r>
            <w:proofErr w:type="gramEnd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العلمي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D415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sz w:val="24"/>
                <w:szCs w:val="24"/>
                <w:rtl/>
              </w:rPr>
              <w:t>1</w:t>
            </w:r>
            <w:r w:rsidR="00D415B7">
              <w:rPr>
                <w:rFonts w:ascii="Arial" w:eastAsia="Times New Roman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D415B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يشترك فيه من ثلاث إلى خمس </w:t>
            </w:r>
            <w:proofErr w:type="gramStart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طالبات .</w:t>
            </w:r>
            <w:proofErr w:type="gramEnd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. ويقدم خلاله بحث علمي تطبق فيه وقواعد البحث العلمي ومبادئ التفكير التي تم تعلمها خلا</w:t>
            </w:r>
            <w:proofErr w:type="gramStart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ل المادة</w:t>
            </w:r>
            <w:proofErr w:type="gramEnd"/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.. يقدم نسخة ورقية</w:t>
            </w:r>
            <w:r w:rsidR="00F16A6B"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AL-Mohanad" w:eastAsia="Times New Roman" w:hAnsi="AL-Mohanad" w:cs="Times New Roman" w:hint="cs"/>
                <w:sz w:val="24"/>
                <w:szCs w:val="24"/>
                <w:rtl/>
              </w:rPr>
              <w:t>خلال الاسبوع السادس</w:t>
            </w:r>
            <w:r w:rsidR="00F16A6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عرض التقديمي</w:t>
            </w:r>
            <w:r w:rsidR="00F16A6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خلال المحاضرات</w:t>
            </w:r>
          </w:p>
        </w:tc>
      </w:tr>
      <w:tr w:rsidR="008445A3" w:rsidRPr="008445A3" w:rsidTr="00D415B7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المشاركة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الصفية</w:t>
            </w:r>
            <w:r w:rsidR="00D415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والحضور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8445A3" w:rsidRPr="008445A3" w:rsidTr="00D415B7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اختبار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المنتصف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20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8445A3" w:rsidRPr="008445A3" w:rsidTr="00D415B7">
        <w:trPr>
          <w:jc w:val="center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>الاختبار</w:t>
            </w:r>
            <w:proofErr w:type="gramEnd"/>
            <w:r w:rsidRPr="008445A3">
              <w:rPr>
                <w:rFonts w:ascii="AL-Mohanad" w:eastAsia="Times New Roman" w:hAnsi="AL-Mohanad" w:cs="Times New Roman"/>
                <w:sz w:val="24"/>
                <w:szCs w:val="24"/>
                <w:rtl/>
              </w:rPr>
              <w:t xml:space="preserve"> النهائي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D415B7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sz w:val="24"/>
                <w:szCs w:val="24"/>
                <w:rtl/>
              </w:rPr>
              <w:t>5</w:t>
            </w:r>
            <w:r w:rsidR="008445A3" w:rsidRPr="008445A3">
              <w:rPr>
                <w:rFonts w:ascii="Arial" w:eastAsia="Times New Roman" w:hAnsi="Arial" w:cs="Arial"/>
                <w:sz w:val="24"/>
                <w:szCs w:val="24"/>
                <w:rtl/>
              </w:rPr>
              <w:t>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8445A3" w:rsidRPr="008445A3" w:rsidTr="00D415B7">
        <w:trPr>
          <w:jc w:val="center"/>
        </w:trPr>
        <w:tc>
          <w:tcPr>
            <w:tcW w:w="20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445A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</w:rPr>
              <w:t>المجموع</w:t>
            </w:r>
            <w:proofErr w:type="gramEnd"/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D8D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5A3" w:rsidRPr="008445A3" w:rsidRDefault="008445A3" w:rsidP="008445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5A3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 </w:t>
            </w:r>
          </w:p>
        </w:tc>
      </w:tr>
    </w:tbl>
    <w:p w:rsidR="008445A3" w:rsidRDefault="008445A3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A90AD2" w:rsidRDefault="00A90AD2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90AD2" w:rsidRDefault="00A90AD2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أستاذة المقرر : فاطمة السماعيل </w:t>
      </w:r>
    </w:p>
    <w:p w:rsidR="00A90AD2" w:rsidRPr="008445A3" w:rsidRDefault="00A90AD2" w:rsidP="00844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f.alsmaeel@mu.edu.sa</w:t>
      </w:r>
    </w:p>
    <w:p w:rsidR="008445A3" w:rsidRPr="008445A3" w:rsidRDefault="008445A3" w:rsidP="00CB6E9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445A3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8445A3" w:rsidRPr="008445A3" w:rsidSect="008445A3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8445A3"/>
    <w:rsid w:val="001E4EF9"/>
    <w:rsid w:val="002C168A"/>
    <w:rsid w:val="004D2F54"/>
    <w:rsid w:val="005D1CC2"/>
    <w:rsid w:val="005E3C53"/>
    <w:rsid w:val="00633E03"/>
    <w:rsid w:val="008445A3"/>
    <w:rsid w:val="0086425D"/>
    <w:rsid w:val="00A145C0"/>
    <w:rsid w:val="00A2741E"/>
    <w:rsid w:val="00A823DB"/>
    <w:rsid w:val="00A90AD2"/>
    <w:rsid w:val="00CB6E9F"/>
    <w:rsid w:val="00D415B7"/>
    <w:rsid w:val="00E32C47"/>
    <w:rsid w:val="00F1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2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5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445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2012-09-07T20:41:00Z</cp:lastPrinted>
  <dcterms:created xsi:type="dcterms:W3CDTF">2015-04-16T22:01:00Z</dcterms:created>
  <dcterms:modified xsi:type="dcterms:W3CDTF">2015-04-16T22:01:00Z</dcterms:modified>
</cp:coreProperties>
</file>