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5" w:rsidRPr="00BB5985" w:rsidRDefault="00BB5985" w:rsidP="00BB598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bookmarkStart w:id="0" w:name="_GoBack"/>
      <w:bookmarkEnd w:id="0"/>
      <w:r w:rsidRPr="00BB5985">
        <w:rPr>
          <w:rFonts w:ascii="Calibri" w:hAnsi="Calibri" w:cs="Calibri"/>
          <w:kern w:val="24"/>
          <w:sz w:val="56"/>
          <w:szCs w:val="56"/>
        </w:rPr>
        <w:t>Infections in immunocompromised host</w:t>
      </w:r>
    </w:p>
    <w:p w:rsidR="00BB5985" w:rsidRPr="00BB5985" w:rsidRDefault="00BB5985" w:rsidP="00BB598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Objectives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Briefly outline various immunodeficient states and enumerate common infections in particular immunodeficiency states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Discuss pathogenesis and transmission of infections in immunocompromised host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Describe briefly lab tests in diagnosing infections in immunocompromised.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Compromised host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Compromised hosts are people with one or more defects in their defences against microbial invaders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lastRenderedPageBreak/>
        <w:t>Suffer severe or life threatening infections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Factors that make a host compromised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Defects in innate immunity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Primary defects are inherited or occur by exposure in utero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Secondary defects is due to an under lying disease state or treatment of a disease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Defects in adaptive immunity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Primary defects are inherited or occur by exposure in utero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Secondary defects is due to an under lying disease state or treatment of a disease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Primary defects in innate immunity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Congenital defects in phagocytic cells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lastRenderedPageBreak/>
        <w:t xml:space="preserve">Repeated pyogenic infections e.g </w:t>
      </w:r>
      <w:r w:rsidRPr="00BB5985">
        <w:rPr>
          <w:rFonts w:ascii="Calibri" w:hAnsi="Calibri" w:cs="Calibri"/>
          <w:i/>
          <w:iCs/>
          <w:kern w:val="24"/>
          <w:sz w:val="48"/>
          <w:szCs w:val="48"/>
        </w:rPr>
        <w:t>Staph aureus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Examples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Chronic granulomatous disease</w:t>
      </w:r>
    </w:p>
    <w:p w:rsidR="00BB5985" w:rsidRPr="00BB5985" w:rsidRDefault="00BB5985" w:rsidP="00BB598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BB5985">
        <w:rPr>
          <w:rFonts w:ascii="Calibri" w:hAnsi="Calibri" w:cs="Calibri"/>
          <w:kern w:val="24"/>
          <w:sz w:val="24"/>
          <w:szCs w:val="24"/>
        </w:rPr>
        <w:t>No oxidative burst by phagocytes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Jobs syndrome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Chediak hegashi syndrome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Inherited complement deficiencies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 xml:space="preserve">Repeated pyogenic infections 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Neisseria infections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Secondary defects in innate immunity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Disruption of body mechanical barriers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Skin damage by burns, trauma, surgery etc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i/>
          <w:iCs/>
          <w:kern w:val="24"/>
          <w:sz w:val="40"/>
          <w:szCs w:val="40"/>
        </w:rPr>
        <w:t>Pseudomonas aeruginosa</w:t>
      </w:r>
      <w:r w:rsidRPr="00BB5985">
        <w:rPr>
          <w:rFonts w:ascii="Calibri" w:hAnsi="Calibri" w:cs="Calibri"/>
          <w:kern w:val="24"/>
          <w:sz w:val="40"/>
          <w:szCs w:val="40"/>
        </w:rPr>
        <w:t xml:space="preserve"> infection in burns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i/>
          <w:iCs/>
          <w:kern w:val="24"/>
          <w:sz w:val="40"/>
          <w:szCs w:val="40"/>
        </w:rPr>
        <w:t xml:space="preserve">Staph aureus </w:t>
      </w:r>
      <w:r w:rsidRPr="00BB5985">
        <w:rPr>
          <w:rFonts w:ascii="Calibri" w:hAnsi="Calibri" w:cs="Calibri"/>
          <w:kern w:val="24"/>
          <w:sz w:val="40"/>
          <w:szCs w:val="40"/>
        </w:rPr>
        <w:t>, gam negative  infections  in wound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Mucosal damage by instrumentation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lastRenderedPageBreak/>
        <w:t>Devices such as catheters, prostheses, shunts, allow organisms to bypass defenses and enter sterile sites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i/>
          <w:iCs/>
          <w:kern w:val="24"/>
          <w:sz w:val="40"/>
          <w:szCs w:val="40"/>
        </w:rPr>
        <w:t xml:space="preserve">Staph epidermidis </w:t>
      </w:r>
      <w:r w:rsidRPr="00BB5985">
        <w:rPr>
          <w:rFonts w:ascii="Calibri" w:hAnsi="Calibri" w:cs="Calibri"/>
          <w:kern w:val="24"/>
          <w:sz w:val="40"/>
          <w:szCs w:val="40"/>
        </w:rPr>
        <w:t>infection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Defective phagocytic functions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Times New Roman"/>
          <w:kern w:val="24"/>
          <w:sz w:val="48"/>
          <w:szCs w:val="48"/>
          <w:rtl/>
        </w:rPr>
      </w:pPr>
      <w:r w:rsidRPr="00BB5985">
        <w:rPr>
          <w:rFonts w:ascii="Calibri" w:hAnsi="Calibri" w:cs="Calibri"/>
          <w:kern w:val="24"/>
          <w:sz w:val="48"/>
          <w:szCs w:val="48"/>
        </w:rPr>
        <w:t>Diabetes mellitus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Primary defects in adaptive immunity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Congenital B cell deficiencies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Brutons disease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Pyogenic infections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 xml:space="preserve">IgA deficiency(failure of immunoglobulin switching) 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Sinus and lung infections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Congenital T cell deficiency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Thymic aplasia(Di george syndrome)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Viral, fungal  and protozoal infections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Failure of formation of pharyngeal pouch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Chronic mucocutaneous candidiasis(failure of T cells to respond to candida)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Times New Roman"/>
          <w:kern w:val="24"/>
          <w:sz w:val="40"/>
          <w:szCs w:val="40"/>
          <w:rtl/>
        </w:rPr>
      </w:pPr>
      <w:r w:rsidRPr="00BB5985">
        <w:rPr>
          <w:rFonts w:ascii="Calibri" w:hAnsi="Calibri" w:cs="Calibri"/>
          <w:kern w:val="24"/>
          <w:sz w:val="40"/>
          <w:szCs w:val="40"/>
        </w:rPr>
        <w:lastRenderedPageBreak/>
        <w:t>Widespread candidal infection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Primary defects in adaptive immunity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Congenital B &amp; T cells deficiency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Severe combined Immunodeficiency(SCID)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 xml:space="preserve">Inherited defect </w:t>
      </w:r>
      <w:proofErr w:type="gramStart"/>
      <w:r w:rsidRPr="00BB5985">
        <w:rPr>
          <w:rFonts w:ascii="Calibri" w:hAnsi="Calibri" w:cs="Calibri"/>
          <w:kern w:val="24"/>
          <w:sz w:val="40"/>
          <w:szCs w:val="40"/>
        </w:rPr>
        <w:t>of  Gene</w:t>
      </w:r>
      <w:proofErr w:type="gramEnd"/>
      <w:r w:rsidRPr="00BB5985">
        <w:rPr>
          <w:rFonts w:ascii="Calibri" w:hAnsi="Calibri" w:cs="Calibri"/>
          <w:kern w:val="24"/>
          <w:sz w:val="40"/>
          <w:szCs w:val="40"/>
        </w:rPr>
        <w:t xml:space="preserve"> encoding  interleukin-2 receptors .  Without the receptors the T-cells and B-cells are unable to communicate with each other 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Times New Roman"/>
          <w:kern w:val="24"/>
          <w:sz w:val="40"/>
          <w:szCs w:val="40"/>
          <w:rtl/>
        </w:rPr>
      </w:pPr>
      <w:r w:rsidRPr="00BB5985">
        <w:rPr>
          <w:rFonts w:ascii="Calibri" w:hAnsi="Calibri" w:cs="Calibri"/>
          <w:kern w:val="24"/>
          <w:sz w:val="40"/>
          <w:szCs w:val="40"/>
        </w:rPr>
        <w:t>Repeated  bacterial(pyogenic) , fungal, viral and protozoal infections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Secondary defects in adaptive immunity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Malnutrition(protein deficiency)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Infections( e.g. HIV infection</w:t>
      </w:r>
      <w:r w:rsidRPr="00BB5985">
        <w:rPr>
          <w:rFonts w:ascii="Calibri" w:hAnsi="Calibri" w:cs="Calibri"/>
          <w:kern w:val="24"/>
          <w:sz w:val="56"/>
          <w:szCs w:val="56"/>
        </w:rPr>
        <w:sym w:font="Wingdings" w:char="F0E0"/>
      </w:r>
      <w:r w:rsidRPr="00BB5985">
        <w:rPr>
          <w:rFonts w:ascii="Calibri" w:hAnsi="Calibri" w:cs="Calibri"/>
          <w:kern w:val="24"/>
          <w:sz w:val="56"/>
          <w:szCs w:val="56"/>
        </w:rPr>
        <w:t>loss of helper T cells)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Neoplasia(nutritional competition btw normal and cancerous cells)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lastRenderedPageBreak/>
        <w:t>Medical treatment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Organ transplant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Immunosuppressant therapy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 xml:space="preserve">Radiotherapy affects proliferation of T cells 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Splenectomy(impaired humoral responses)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Times New Roman"/>
          <w:kern w:val="24"/>
          <w:sz w:val="48"/>
          <w:szCs w:val="48"/>
          <w:rtl/>
        </w:rPr>
      </w:pPr>
      <w:r w:rsidRPr="00BB5985">
        <w:rPr>
          <w:rFonts w:ascii="Calibri" w:hAnsi="Calibri" w:cs="Calibri"/>
          <w:kern w:val="24"/>
          <w:sz w:val="48"/>
          <w:szCs w:val="48"/>
        </w:rPr>
        <w:t>Severe infections with capsulated bacteria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Oppertunistic infections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Important opportunistic pathogens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Bacteria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Gram positive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 xml:space="preserve">Staph aureus </w:t>
      </w:r>
    </w:p>
    <w:p w:rsidR="00BB5985" w:rsidRPr="00BB5985" w:rsidRDefault="00BB5985" w:rsidP="00BB598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BB5985">
        <w:rPr>
          <w:rFonts w:ascii="Calibri" w:hAnsi="Calibri" w:cs="Calibri"/>
          <w:kern w:val="24"/>
          <w:sz w:val="24"/>
          <w:szCs w:val="24"/>
        </w:rPr>
        <w:t>Pyogenic infections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Staph epidermidis and other coagulase negative staph</w:t>
      </w:r>
    </w:p>
    <w:p w:rsidR="00BB5985" w:rsidRPr="00BB5985" w:rsidRDefault="00BB5985" w:rsidP="00BB598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BB5985">
        <w:rPr>
          <w:rFonts w:ascii="Calibri" w:hAnsi="Calibri" w:cs="Calibri"/>
          <w:kern w:val="24"/>
          <w:sz w:val="24"/>
          <w:szCs w:val="24"/>
        </w:rPr>
        <w:t>Device related infections</w:t>
      </w:r>
    </w:p>
    <w:p w:rsidR="00BB5985" w:rsidRPr="00BB5985" w:rsidRDefault="00BB5985" w:rsidP="00BB598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BB5985">
        <w:rPr>
          <w:rFonts w:ascii="Calibri" w:hAnsi="Calibri" w:cs="Calibri"/>
          <w:kern w:val="24"/>
          <w:sz w:val="24"/>
          <w:szCs w:val="24"/>
        </w:rPr>
        <w:t>bacteremia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Nocardia spp.</w:t>
      </w:r>
    </w:p>
    <w:p w:rsidR="00BB5985" w:rsidRPr="00BB5985" w:rsidRDefault="00BB5985" w:rsidP="00BB598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BB5985">
        <w:rPr>
          <w:rFonts w:ascii="Calibri" w:hAnsi="Calibri" w:cs="Calibri"/>
          <w:kern w:val="24"/>
          <w:sz w:val="24"/>
          <w:szCs w:val="24"/>
        </w:rPr>
        <w:t>Pneumonia</w:t>
      </w:r>
    </w:p>
    <w:p w:rsidR="00BB5985" w:rsidRPr="00BB5985" w:rsidRDefault="00BB5985" w:rsidP="00BB598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BB5985">
        <w:rPr>
          <w:rFonts w:ascii="Calibri" w:hAnsi="Calibri" w:cs="Calibri"/>
          <w:kern w:val="24"/>
          <w:sz w:val="24"/>
          <w:szCs w:val="24"/>
        </w:rPr>
        <w:t>Abcesses in various organs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Gram negative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Enterobactericiae</w:t>
      </w:r>
    </w:p>
    <w:p w:rsidR="00BB5985" w:rsidRPr="00BB5985" w:rsidRDefault="00BB5985" w:rsidP="00BB598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BB5985">
        <w:rPr>
          <w:rFonts w:ascii="Calibri" w:hAnsi="Calibri" w:cs="Calibri"/>
          <w:kern w:val="24"/>
          <w:sz w:val="24"/>
          <w:szCs w:val="24"/>
        </w:rPr>
        <w:t>Pyogenic infections and septicemia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Pseudomonas aeruginosa</w:t>
      </w:r>
    </w:p>
    <w:p w:rsidR="00BB5985" w:rsidRPr="00BB5985" w:rsidRDefault="00BB5985" w:rsidP="00BB598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BB5985">
        <w:rPr>
          <w:rFonts w:ascii="Calibri" w:hAnsi="Calibri" w:cs="Calibri"/>
          <w:kern w:val="24"/>
          <w:sz w:val="24"/>
          <w:szCs w:val="24"/>
        </w:rPr>
        <w:t>Burn wound infections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Others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Mycobacterium tuberculosis</w:t>
      </w:r>
    </w:p>
    <w:p w:rsidR="00BB5985" w:rsidRPr="00BB5985" w:rsidRDefault="00BB5985" w:rsidP="00BB598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BB5985">
        <w:rPr>
          <w:rFonts w:ascii="Calibri" w:hAnsi="Calibri" w:cs="Calibri"/>
          <w:kern w:val="24"/>
          <w:sz w:val="24"/>
          <w:szCs w:val="24"/>
        </w:rPr>
        <w:t xml:space="preserve">Tuberculosis 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Mycobacterium avium intercellulare</w:t>
      </w:r>
    </w:p>
    <w:p w:rsidR="00BB5985" w:rsidRPr="00BB5985" w:rsidRDefault="00BB5985" w:rsidP="00BB598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Times New Roman" w:cs="Times New Roman"/>
          <w:kern w:val="24"/>
          <w:sz w:val="24"/>
          <w:szCs w:val="24"/>
          <w:rtl/>
        </w:rPr>
      </w:pPr>
      <w:r w:rsidRPr="00BB5985">
        <w:rPr>
          <w:rFonts w:ascii="Calibri" w:hAnsi="Calibri" w:cs="Calibri"/>
          <w:kern w:val="24"/>
          <w:sz w:val="24"/>
          <w:szCs w:val="24"/>
        </w:rPr>
        <w:t>Severe diarrhea and pneumonia in AIDS pts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BB5985">
        <w:rPr>
          <w:rFonts w:ascii="Calibri" w:hAnsi="Calibri" w:cs="Calibri"/>
          <w:kern w:val="24"/>
          <w:sz w:val="72"/>
          <w:szCs w:val="72"/>
        </w:rPr>
        <w:t>Fungi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Candia sp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Oral thrush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Skin infections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Candidemia and abcesess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Cryptococcus neoformans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 xml:space="preserve">Meningitis 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Pneumonia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One of the AIDS defining illness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Pneumocystis jerovecii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lastRenderedPageBreak/>
        <w:t>Severe Pneumonia (imp in AIDS pts)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Aspergillus sp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Invasive lung infection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Mucor sp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Invasive lung, sinuses and brain infection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Parasites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Toxoplasma gondii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 xml:space="preserve">Retinitis 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Encephalitis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 xml:space="preserve">Pneumonia  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Important in AIDS pts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Cryptosporidium parvum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Diarrhea in AIDS pts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Isospora belli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Times New Roman"/>
          <w:kern w:val="24"/>
          <w:sz w:val="40"/>
          <w:szCs w:val="40"/>
          <w:rtl/>
        </w:rPr>
      </w:pPr>
      <w:r w:rsidRPr="00BB5985">
        <w:rPr>
          <w:rFonts w:ascii="Calibri" w:hAnsi="Calibri" w:cs="Calibri"/>
          <w:kern w:val="24"/>
          <w:sz w:val="40"/>
          <w:szCs w:val="40"/>
        </w:rPr>
        <w:t>Diarrhea in AIDS pts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Viruses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32"/>
          <w:szCs w:val="32"/>
        </w:rPr>
      </w:pPr>
      <w:r w:rsidRPr="00BB5985">
        <w:rPr>
          <w:rFonts w:ascii="Calibri" w:hAnsi="Calibri" w:cs="Calibri"/>
          <w:kern w:val="24"/>
          <w:sz w:val="48"/>
          <w:szCs w:val="48"/>
        </w:rPr>
        <w:t>Cytomegalovirus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Calibri"/>
          <w:kern w:val="24"/>
          <w:sz w:val="40"/>
          <w:szCs w:val="40"/>
        </w:rPr>
      </w:pPr>
      <w:r w:rsidRPr="00BB5985">
        <w:rPr>
          <w:rFonts w:ascii="Calibri" w:hAnsi="Times New Roman" w:cs="Calibri"/>
          <w:kern w:val="24"/>
          <w:sz w:val="40"/>
          <w:szCs w:val="40"/>
        </w:rPr>
        <w:lastRenderedPageBreak/>
        <w:t>eosophagitis,pneumonia, retinitis,diarrhea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48"/>
          <w:szCs w:val="48"/>
        </w:rPr>
      </w:pPr>
      <w:r w:rsidRPr="00BB5985">
        <w:rPr>
          <w:rFonts w:ascii="Calibri" w:hAnsi="Times New Roman" w:cs="Calibri"/>
          <w:kern w:val="24"/>
          <w:sz w:val="48"/>
          <w:szCs w:val="48"/>
        </w:rPr>
        <w:t>Herpes Simplex Virus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Calibri"/>
          <w:kern w:val="24"/>
          <w:sz w:val="40"/>
          <w:szCs w:val="40"/>
        </w:rPr>
      </w:pPr>
      <w:r w:rsidRPr="00BB5985">
        <w:rPr>
          <w:rFonts w:ascii="Calibri" w:hAnsi="Times New Roman" w:cs="Calibri"/>
          <w:kern w:val="24"/>
          <w:sz w:val="40"/>
          <w:szCs w:val="40"/>
        </w:rPr>
        <w:t xml:space="preserve"> oral &amp; genital herpes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48"/>
          <w:szCs w:val="48"/>
        </w:rPr>
      </w:pPr>
      <w:r w:rsidRPr="00BB5985">
        <w:rPr>
          <w:rFonts w:ascii="Calibri" w:hAnsi="Times New Roman" w:cs="Calibri"/>
          <w:kern w:val="24"/>
          <w:sz w:val="48"/>
          <w:szCs w:val="48"/>
        </w:rPr>
        <w:t>Human Papilloma Virus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Calibri"/>
          <w:kern w:val="24"/>
          <w:sz w:val="40"/>
          <w:szCs w:val="40"/>
        </w:rPr>
      </w:pPr>
      <w:r w:rsidRPr="00BB5985">
        <w:rPr>
          <w:rFonts w:ascii="Calibri" w:hAnsi="Times New Roman" w:cs="Calibri"/>
          <w:kern w:val="24"/>
          <w:sz w:val="40"/>
          <w:szCs w:val="40"/>
        </w:rPr>
        <w:t>HPV, genital warts, anal/cervical cancer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48"/>
          <w:szCs w:val="48"/>
        </w:rPr>
      </w:pPr>
      <w:r w:rsidRPr="00BB5985">
        <w:rPr>
          <w:rFonts w:ascii="Calibri" w:hAnsi="Times New Roman" w:cs="Calibri"/>
          <w:kern w:val="24"/>
          <w:sz w:val="48"/>
          <w:szCs w:val="48"/>
        </w:rPr>
        <w:t xml:space="preserve">Ebstein barr virus 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Calibri"/>
          <w:kern w:val="24"/>
          <w:sz w:val="40"/>
          <w:szCs w:val="40"/>
        </w:rPr>
      </w:pPr>
      <w:r w:rsidRPr="00BB5985">
        <w:rPr>
          <w:rFonts w:ascii="Calibri" w:hAnsi="Times New Roman" w:cs="Calibri"/>
          <w:kern w:val="24"/>
          <w:sz w:val="40"/>
          <w:szCs w:val="40"/>
        </w:rPr>
        <w:t>Hairy leukoplakia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48"/>
          <w:szCs w:val="48"/>
        </w:rPr>
      </w:pPr>
      <w:r w:rsidRPr="00BB5985">
        <w:rPr>
          <w:rFonts w:ascii="Calibri" w:hAnsi="Times New Roman" w:cs="Calibri"/>
          <w:kern w:val="24"/>
          <w:sz w:val="48"/>
          <w:szCs w:val="48"/>
        </w:rPr>
        <w:t>Herpes zoster virus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Calibri"/>
          <w:kern w:val="24"/>
          <w:sz w:val="40"/>
          <w:szCs w:val="40"/>
        </w:rPr>
      </w:pPr>
      <w:r w:rsidRPr="00BB5985">
        <w:rPr>
          <w:rFonts w:ascii="Calibri" w:hAnsi="Times New Roman" w:cs="Calibri"/>
          <w:kern w:val="24"/>
          <w:sz w:val="40"/>
          <w:szCs w:val="40"/>
        </w:rPr>
        <w:t>shingles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Times New Roman"/>
          <w:kern w:val="24"/>
          <w:sz w:val="40"/>
          <w:szCs w:val="40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Transmission of infection in immunocompromised host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Endogenous infection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 xml:space="preserve">Patients own microbial flora 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Exogenous infection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Infection enters the body through any of the exogenous routes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Respiratory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lastRenderedPageBreak/>
        <w:t>Feco-oral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Sexual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Times New Roman"/>
          <w:kern w:val="24"/>
          <w:sz w:val="40"/>
          <w:szCs w:val="40"/>
          <w:rtl/>
        </w:rPr>
      </w:pPr>
      <w:r w:rsidRPr="00BB5985">
        <w:rPr>
          <w:rFonts w:ascii="Calibri" w:hAnsi="Calibri" w:cs="Calibri"/>
          <w:kern w:val="24"/>
          <w:sz w:val="40"/>
          <w:szCs w:val="40"/>
        </w:rPr>
        <w:t>contact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BB5985">
        <w:rPr>
          <w:rFonts w:ascii="Calibri" w:hAnsi="Calibri" w:cs="Calibri"/>
          <w:kern w:val="24"/>
          <w:sz w:val="56"/>
          <w:szCs w:val="56"/>
        </w:rPr>
        <w:t>Laboratory diagnosis of infections in immunocompromised patients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Bacterial infection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Microscopy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Gram stain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Cultural &amp; sensitivity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Serology (antigen/antibody detection )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PCR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Viral infections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Serology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PCR, RT-PCR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Viral cultures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t>Fungi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Fungal cultures on saboraud agar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Microscopy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Lactophenol blue stain</w:t>
      </w:r>
    </w:p>
    <w:p w:rsidR="00BB5985" w:rsidRPr="00BB5985" w:rsidRDefault="00BB5985" w:rsidP="00BB598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BB5985">
        <w:rPr>
          <w:rFonts w:ascii="Calibri" w:hAnsi="Calibri" w:cs="Calibri"/>
          <w:kern w:val="24"/>
          <w:sz w:val="40"/>
          <w:szCs w:val="40"/>
        </w:rPr>
        <w:t>India ink (cryptococcus)</w:t>
      </w:r>
    </w:p>
    <w:p w:rsidR="00BB5985" w:rsidRPr="00BB5985" w:rsidRDefault="00BB5985" w:rsidP="00BB598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BB5985">
        <w:rPr>
          <w:rFonts w:ascii="Calibri" w:hAnsi="Calibri" w:cs="Calibri"/>
          <w:kern w:val="24"/>
          <w:sz w:val="56"/>
          <w:szCs w:val="56"/>
        </w:rPr>
        <w:lastRenderedPageBreak/>
        <w:t>Parasites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Serology(toxoplasma)</w:t>
      </w:r>
    </w:p>
    <w:p w:rsidR="00BB5985" w:rsidRPr="00BB5985" w:rsidRDefault="00BB5985" w:rsidP="00BB598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BB5985">
        <w:rPr>
          <w:rFonts w:ascii="Calibri" w:hAnsi="Calibri" w:cs="Calibri"/>
          <w:kern w:val="24"/>
          <w:sz w:val="48"/>
          <w:szCs w:val="48"/>
        </w:rPr>
        <w:t>Modified acid fast stain( cryptococcus parvum)</w:t>
      </w: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Times New Roman"/>
          <w:kern w:val="24"/>
          <w:sz w:val="48"/>
          <w:szCs w:val="48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BB5985" w:rsidRPr="00BB5985" w:rsidRDefault="00BB5985" w:rsidP="00BB598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014BC7" w:rsidRPr="00BB5985" w:rsidRDefault="00014BC7">
      <w:pPr>
        <w:rPr>
          <w:rFonts w:hint="cs"/>
        </w:rPr>
      </w:pPr>
    </w:p>
    <w:sectPr w:rsidR="00014BC7" w:rsidRPr="00BB5985" w:rsidSect="004A11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4C1D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85"/>
    <w:rsid w:val="00014BC7"/>
    <w:rsid w:val="00BB5985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2E7828-CA34-4148-83BC-94B3840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2015-04-07T08:53:00Z</dcterms:created>
  <dcterms:modified xsi:type="dcterms:W3CDTF">2015-04-07T08:53:00Z</dcterms:modified>
</cp:coreProperties>
</file>