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64D" w:rsidRDefault="0077764D" w:rsidP="0077764D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jc w:val="right"/>
        <w:rPr>
          <w:rFonts w:ascii="Times New Roman" w:hAnsi="Times New Roman" w:cs="Times New Roman"/>
          <w:sz w:val="24"/>
          <w:szCs w:val="24"/>
          <w:rtl/>
        </w:rPr>
      </w:pPr>
    </w:p>
    <w:p w:rsidR="0077764D" w:rsidRPr="00C42DF3" w:rsidRDefault="0077764D" w:rsidP="0077764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page" w:tblpX="2626" w:tblpY="603"/>
        <w:tblOverlap w:val="never"/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77764D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English Language for the Student Computer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77764D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ENGL 104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77764D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ENGL 102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77764D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2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77764D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(2+2+0)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77764D" w:rsidRPr="00C42DF3" w:rsidRDefault="0077764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Default="0077764D" w:rsidP="0077764D">
      <w:pPr>
        <w:rPr>
          <w:rFonts w:ascii="Times New Roman" w:hAnsi="Times New Roman" w:cs="Times New Roman"/>
          <w:sz w:val="24"/>
          <w:szCs w:val="24"/>
          <w:rtl/>
        </w:rPr>
      </w:pPr>
    </w:p>
    <w:p w:rsidR="0077764D" w:rsidRPr="00C42DF3" w:rsidRDefault="0077764D" w:rsidP="0077764D">
      <w:pPr>
        <w:rPr>
          <w:rFonts w:ascii="Times New Roman" w:hAnsi="Times New Roman" w:cs="Times New Roman"/>
          <w:sz w:val="24"/>
          <w:szCs w:val="24"/>
        </w:rPr>
      </w:pPr>
    </w:p>
    <w:p w:rsidR="0077764D" w:rsidRPr="0077764D" w:rsidRDefault="0077764D" w:rsidP="0077764D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77764D" w:rsidRPr="00C42DF3" w:rsidRDefault="0077764D" w:rsidP="0077764D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This is an intermediate-level English course for students of computer science. It aims to help these students to develop a great variety of language skills and acquire knowledge of computers and technical terminology in the same field. It also emphasizes the development of reading strategies, mastery of </w:t>
      </w:r>
      <w:proofErr w:type="spellStart"/>
      <w:r w:rsidRPr="00C42DF3">
        <w:rPr>
          <w:rFonts w:ascii="Times New Roman" w:hAnsi="Times New Roman" w:cs="Times New Roman"/>
          <w:sz w:val="24"/>
          <w:szCs w:val="24"/>
          <w:lang w:bidi="ar-JO"/>
        </w:rPr>
        <w:t>and</w:t>
      </w:r>
      <w:proofErr w:type="spellEnd"/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 introduction to reading skills, development of the understanding of English clause structure and connectors encountered in academic types of reading, and the development of reading fluency.</w:t>
      </w:r>
    </w:p>
    <w:p w:rsidR="0077764D" w:rsidRPr="0077764D" w:rsidRDefault="0077764D" w:rsidP="0077764D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          </w:t>
      </w:r>
    </w:p>
    <w:p w:rsidR="0077764D" w:rsidRPr="00C42DF3" w:rsidRDefault="0077764D" w:rsidP="0077764D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 xml:space="preserve">Acquire basic language skills related to Information technology.     </w:t>
      </w:r>
    </w:p>
    <w:p w:rsidR="0077764D" w:rsidRPr="00C42DF3" w:rsidRDefault="0077764D" w:rsidP="0077764D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Identify a variety of terminology related to Information technology.</w:t>
      </w:r>
    </w:p>
    <w:p w:rsidR="0077764D" w:rsidRPr="00C42DF3" w:rsidRDefault="0077764D" w:rsidP="0077764D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Develop necessary reading and writing skills emphasizing process and concepts.</w:t>
      </w:r>
    </w:p>
    <w:p w:rsidR="0077764D" w:rsidRPr="00C42DF3" w:rsidRDefault="0077764D" w:rsidP="0077764D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Have a good knowledge about hardware &amp; software.</w:t>
      </w:r>
    </w:p>
    <w:p w:rsidR="0077764D" w:rsidRPr="00C42DF3" w:rsidRDefault="0077764D" w:rsidP="0077764D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Identify and practice different grammatical rules.</w:t>
      </w:r>
    </w:p>
    <w:p w:rsidR="0077764D" w:rsidRPr="0077764D" w:rsidRDefault="0077764D" w:rsidP="0077764D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There are numerous "real communication" opportunities for students.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lastRenderedPageBreak/>
        <w:t>Improve students’ developmental skills approach that encourages sentence writing skills and grammar related abilities through a wide variety of exercises.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Introduce students to the history, scope, and usage of basic concepts in computer skills.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Reference text expands students understanding of the well-organized and abundant core of material.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 xml:space="preserve">Introduce students to a wide range of exercises designed to get students to talk about their ideas, their everyday lives, and their environment. 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Expose students to open-ended practical tasks for grammar and sentence writing  skills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Provides interesting and lively new exercise material especially for pair and group work.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Ability to think critically.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Ability to learn communicative English.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Ability to learn basic knowledge of grammar.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Ability to use English in daily life events.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Ability to retain information by understanding material</w:t>
      </w:r>
    </w:p>
    <w:p w:rsidR="0077764D" w:rsidRPr="00C42DF3" w:rsidRDefault="0077764D" w:rsidP="0077764D">
      <w:pPr>
        <w:pStyle w:val="Paragraphedeliste"/>
        <w:numPr>
          <w:ilvl w:val="0"/>
          <w:numId w:val="1"/>
        </w:numPr>
        <w:bidi w:val="0"/>
        <w:jc w:val="both"/>
        <w:rPr>
          <w:rFonts w:ascii="Times New Roman" w:hAnsi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/>
          <w:sz w:val="24"/>
          <w:szCs w:val="24"/>
          <w:lang w:bidi="ar-JO"/>
        </w:rPr>
        <w:t>Enhance their vocabulary.</w:t>
      </w:r>
    </w:p>
    <w:p w:rsidR="0077764D" w:rsidRPr="0077764D" w:rsidRDefault="0077764D" w:rsidP="0077764D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77764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77764D" w:rsidRPr="00C42DF3" w:rsidRDefault="0077764D" w:rsidP="0077764D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InfoTech English for computer users </w:t>
      </w:r>
      <w:r w:rsidRPr="00C42DF3">
        <w:rPr>
          <w:rFonts w:ascii="Times New Roman" w:hAnsi="Times New Roman" w:cs="Times New Roman"/>
          <w:sz w:val="24"/>
          <w:szCs w:val="24"/>
          <w:rtl/>
        </w:rPr>
        <w:t>4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th</w:t>
      </w:r>
      <w:proofErr w:type="gramStart"/>
      <w:r w:rsidRPr="00C42DF3">
        <w:rPr>
          <w:rFonts w:ascii="Times New Roman" w:hAnsi="Times New Roman" w:cs="Times New Roman"/>
          <w:sz w:val="24"/>
          <w:szCs w:val="24"/>
        </w:rPr>
        <w:t>,ed</w:t>
      </w:r>
      <w:proofErr w:type="spellEnd"/>
      <w:proofErr w:type="gramEnd"/>
      <w:r w:rsidRPr="00C42DF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2DF3">
        <w:rPr>
          <w:rFonts w:ascii="Times New Roman" w:hAnsi="Times New Roman" w:cs="Times New Roman"/>
          <w:sz w:val="24"/>
          <w:szCs w:val="24"/>
        </w:rPr>
        <w:t xml:space="preserve">Santiago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Remacha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2DF3">
        <w:rPr>
          <w:rFonts w:ascii="Times New Roman" w:hAnsi="Times New Roman" w:cs="Times New Roman"/>
          <w:sz w:val="24"/>
          <w:szCs w:val="24"/>
        </w:rPr>
        <w:t>Estera</w:t>
      </w:r>
      <w:proofErr w:type="spellEnd"/>
      <w:r w:rsidRPr="00C42DF3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C42DF3">
        <w:rPr>
          <w:rFonts w:ascii="Times New Roman" w:hAnsi="Times New Roman" w:cs="Times New Roman"/>
          <w:sz w:val="24"/>
          <w:szCs w:val="24"/>
        </w:rPr>
        <w:t>Cambridge University Press Cambridge, 2008</w:t>
      </w:r>
    </w:p>
    <w:p w:rsidR="0077764D" w:rsidRPr="00C42DF3" w:rsidRDefault="0077764D" w:rsidP="0077764D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Enterprise 2 for Engineering students</w:t>
      </w:r>
      <w:r w:rsidRPr="00C42DF3">
        <w:rPr>
          <w:rFonts w:ascii="Times New Roman" w:hAnsi="Times New Roman" w:cs="Times New Roman"/>
          <w:sz w:val="24"/>
          <w:szCs w:val="24"/>
          <w:rtl/>
        </w:rPr>
        <w:tab/>
      </w:r>
      <w:r w:rsidRPr="00C42DF3">
        <w:rPr>
          <w:rFonts w:ascii="Times New Roman" w:hAnsi="Times New Roman" w:cs="Times New Roman"/>
          <w:sz w:val="24"/>
          <w:szCs w:val="24"/>
        </w:rPr>
        <w:t xml:space="preserve">Virginia Evans &amp; Jenny Dooley Express Publishing </w:t>
      </w:r>
      <w:r w:rsidRPr="00C42DF3">
        <w:rPr>
          <w:rFonts w:ascii="Times New Roman" w:hAnsi="Times New Roman" w:cs="Times New Roman"/>
          <w:sz w:val="24"/>
          <w:szCs w:val="24"/>
          <w:rtl/>
        </w:rPr>
        <w:t>2001</w:t>
      </w:r>
    </w:p>
    <w:p w:rsidR="007F7D0E" w:rsidRPr="0077764D" w:rsidRDefault="007F7D0E"/>
    <w:sectPr w:rsidR="007F7D0E" w:rsidRPr="0077764D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2C0"/>
    <w:multiLevelType w:val="hybridMultilevel"/>
    <w:tmpl w:val="4FD89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9A3190"/>
    <w:multiLevelType w:val="hybridMultilevel"/>
    <w:tmpl w:val="51989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7764D"/>
    <w:rsid w:val="003032D5"/>
    <w:rsid w:val="00405D74"/>
    <w:rsid w:val="0077764D"/>
    <w:rsid w:val="007F7D0E"/>
    <w:rsid w:val="00B15202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64D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77764D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77764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2015-04-08T20:08:00Z</dcterms:created>
  <dcterms:modified xsi:type="dcterms:W3CDTF">2015-04-08T20:08:00Z</dcterms:modified>
</cp:coreProperties>
</file>