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25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 w:val="33"/>
          <w:rtl/>
          <w:lang w:val="fr-FR" w:eastAsia="fr-FR"/>
        </w:rPr>
        <w:t>وحدة الأنشطة الطلابية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26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Cs w:val="27"/>
          <w:rtl/>
          <w:lang w:val="fr-FR" w:eastAsia="fr-FR"/>
        </w:rPr>
        <w:t xml:space="preserve">المنسق من قسم الطلاب </w:t>
      </w:r>
      <w:proofErr w:type="spellStart"/>
      <w:r w:rsidRPr="00CB36D4">
        <w:rPr>
          <w:rFonts w:ascii="Arial" w:eastAsia="Times New Roman" w:hAnsi="Arial" w:cs="Arial"/>
          <w:b/>
          <w:bCs/>
          <w:color w:val="008000"/>
          <w:szCs w:val="27"/>
          <w:rtl/>
          <w:lang w:val="fr-FR" w:eastAsia="fr-FR"/>
        </w:rPr>
        <w:t>:</w:t>
      </w:r>
      <w:proofErr w:type="spellEnd"/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د. طارق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جاة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الرسول حسن             البريد الالكترونى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:  t.hassas@mu.edu.sa                   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تحويلة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: 4550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Cs w:val="27"/>
          <w:rtl/>
          <w:lang w:val="fr-FR" w:eastAsia="fr-FR"/>
        </w:rPr>
        <w:t xml:space="preserve">المنسق من قسم الطالبات </w:t>
      </w:r>
      <w:proofErr w:type="spellStart"/>
      <w:r w:rsidRPr="00CB36D4">
        <w:rPr>
          <w:rFonts w:ascii="Arial" w:eastAsia="Times New Roman" w:hAnsi="Arial" w:cs="Arial"/>
          <w:b/>
          <w:bCs/>
          <w:color w:val="008000"/>
          <w:szCs w:val="27"/>
          <w:rtl/>
          <w:lang w:val="fr-FR" w:eastAsia="fr-FR"/>
        </w:rPr>
        <w:t>:</w:t>
      </w:r>
      <w:proofErr w:type="spellEnd"/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د. رحاب فاروق الوزة                      البريد الالكترونى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:  r.farouk@mu.edu.sa                  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تحويلة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: 4560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27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gramStart"/>
      <w:r w:rsidRPr="00CB36D4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رؤية</w:t>
      </w:r>
      <w:proofErr w:type="gramEnd"/>
      <w:r w:rsidRPr="00CB36D4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 xml:space="preserve"> الوحدة</w:t>
      </w:r>
      <w:r w:rsidRPr="00CB36D4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>:​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الريادة في مجال الأنشطة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الطلابية،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وتحقيق تميز نوعي في اكتشاف مواهب الطلبة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وقدارتهم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وتنمية الطاقات المبدعة والخلاقة لديهم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28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رسالة الوحدة</w:t>
      </w:r>
      <w:r w:rsidRPr="00CB36D4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>: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تقديم أنشطة نوعية هادفة ومخططة في مختلف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المجالات،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تدعم المنهج وتلبي احتياجات المجتمع الطلابي للمساهمة في تأسيس جيل يؤمن بالعمل والمسؤولية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الاجتماعية،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ويمتلك القدرة على تنمية ذاته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ومواهبه،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مما يسهم في تطوير الطلبة سلوكياً ومعرفياً ووجدانياً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29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Cs w:val="27"/>
          <w:rtl/>
          <w:lang w:val="fr-FR" w:eastAsia="fr-FR"/>
        </w:rPr>
        <w:t>أهداف الوحدة: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1.    الإسهام </w:t>
      </w:r>
      <w:proofErr w:type="gram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في</w:t>
      </w:r>
      <w:proofErr w:type="gram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تكوين شخصية الطالب الجامعي المتكاملة المتوازنة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 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2.    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استثمارأوقات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الطلاب في برامج هادفة ومفيدة للكشف عن مواهبهم وقدراتهم وصقلها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 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3.    توثيق الروابط الأخوية بين الطلاب وتقوية روح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التألف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والتعاون مع أساتذتهم</w:t>
      </w: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 .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ind w:right="600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4.     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إستمرار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علاقة الطلاب بجامعتهم بعد تخرجهم لضمان تفاعلهم معها وتجديد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معارفعم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والاستفادة منهم في مجال تخصصاتهم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30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600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val="fr-FR" w:eastAsia="fr-FR"/>
        </w:rPr>
      </w:pPr>
      <w:r w:rsidRPr="00CB36D4">
        <w:rPr>
          <w:rFonts w:ascii="Arial" w:eastAsia="Times New Roman" w:hAnsi="Arial" w:cs="Arial"/>
          <w:b/>
          <w:bCs/>
          <w:color w:val="008000"/>
          <w:sz w:val="27"/>
          <w:szCs w:val="27"/>
          <w:bdr w:val="none" w:sz="0" w:space="0" w:color="auto" w:frame="1"/>
          <w:rtl/>
          <w:lang w:val="fr-FR" w:eastAsia="fr-FR"/>
        </w:rPr>
        <w:t>مهام الوحدة: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1.      </w:t>
      </w:r>
      <w:proofErr w:type="gram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إعداد</w:t>
      </w:r>
      <w:proofErr w:type="gram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خطط الأنشطة الطلابية ويقوم برفعها لوكيل الكلية ويتابع تنفيذها.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2.      التنسيق للدورات التطويرية لطلاب الكلية.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3.      </w:t>
      </w:r>
      <w:proofErr w:type="gram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إعداد</w:t>
      </w:r>
      <w:proofErr w:type="gram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وتنظم أنشطة اللجان الطلابية داخل الكلية.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4.      تمثيل الكلية في اللجان العامة للأنشطة الطلابية.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5.      إعداد التقارير المطلوبة بكل ما يتعلق باللجان الطلابية لوكيل الكلية.</w:t>
      </w:r>
    </w:p>
    <w:p w:rsidR="00CB36D4" w:rsidRPr="00CB36D4" w:rsidRDefault="00CB36D4" w:rsidP="00CB36D4">
      <w:pPr>
        <w:shd w:val="clear" w:color="auto" w:fill="FFFFFF"/>
        <w:spacing w:after="0" w:line="300" w:lineRule="atLeast"/>
        <w:ind w:left="567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6.      عقد الاجتماعات مع أعضاء اللجنة لما فيه </w:t>
      </w:r>
      <w:proofErr w:type="spellStart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>تفعيل</w:t>
      </w:r>
      <w:proofErr w:type="spellEnd"/>
      <w:r w:rsidRPr="00CB36D4">
        <w:rPr>
          <w:rFonts w:ascii="Tahoma" w:eastAsia="Times New Roman" w:hAnsi="Tahoma" w:cs="Tahoma"/>
          <w:b/>
          <w:bCs/>
          <w:color w:val="000000"/>
          <w:szCs w:val="18"/>
          <w:rtl/>
          <w:lang w:val="fr-FR" w:eastAsia="fr-FR"/>
        </w:rPr>
        <w:t xml:space="preserve"> الأنشطة الطلابية.</w: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CB36D4"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  <w:pict>
          <v:rect id="_x0000_i1031" style="width:0;height:.75pt" o:hralign="center" o:hrstd="t" o:hr="t" fillcolor="#a0a0a0" stroked="f"/>
        </w:pict>
      </w: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bidi w:val="0"/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CB36D4" w:rsidRPr="00CB36D4" w:rsidRDefault="00CB36D4" w:rsidP="00CB36D4">
      <w:pPr>
        <w:shd w:val="clear" w:color="auto" w:fill="FFFFFF"/>
        <w:bidi w:val="0"/>
        <w:spacing w:before="240" w:after="24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7E2DC5" w:rsidRPr="00CB36D4" w:rsidRDefault="007E2DC5" w:rsidP="00CB36D4"/>
    <w:sectPr w:rsidR="007E2DC5" w:rsidRPr="00CB36D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2015-04-19T14:54:00Z</cp:lastPrinted>
  <dcterms:created xsi:type="dcterms:W3CDTF">2015-04-19T15:06:00Z</dcterms:created>
  <dcterms:modified xsi:type="dcterms:W3CDTF">2015-04-19T15:06:00Z</dcterms:modified>
</cp:coreProperties>
</file>