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42" w:rsidRDefault="00CB3442" w:rsidP="00CB3442">
      <w:pPr>
        <w:bidi w:val="0"/>
      </w:pPr>
    </w:p>
    <w:p w:rsidR="00CB3442" w:rsidRDefault="00CB3442" w:rsidP="00CB3442">
      <w:pPr>
        <w:bidi w:val="0"/>
      </w:pPr>
      <w:r>
        <w:pict>
          <v:rect id="_x0000_i1025" style="width:0;height:.75pt" o:hralign="left" o:hrstd="t" o:hrnoshade="t" o:hr="t" fillcolor="#314318" stroked="f"/>
        </w:pict>
      </w:r>
    </w:p>
    <w:p w:rsidR="00CB3442" w:rsidRDefault="00CB3442" w:rsidP="00CB3442">
      <w:pPr>
        <w:pStyle w:val="Titre1"/>
        <w:shd w:val="clear" w:color="auto" w:fill="FFFFFF"/>
        <w:bidi w:val="0"/>
        <w:spacing w:before="0" w:line="39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proofErr w:type="spellStart"/>
      <w:r>
        <w:rPr>
          <w:rStyle w:val="lev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  <w:rtl/>
        </w:rPr>
        <w:t>وحدةالتدريب</w:t>
      </w:r>
      <w:proofErr w:type="spellEnd"/>
    </w:p>
    <w:p w:rsidR="00CB3442" w:rsidRDefault="00CB3442" w:rsidP="00CB3442">
      <w:pPr>
        <w:bidi w:val="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left" o:hrstd="t" o:hrnoshade="t" o:hr="t" fillcolor="#314318" stroked="f"/>
        </w:pict>
      </w:r>
    </w:p>
    <w:p w:rsidR="00CB3442" w:rsidRDefault="00CB3442" w:rsidP="00CB3442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الطلاب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</w:p>
    <w:p w:rsidR="00CB3442" w:rsidRDefault="00CB3442" w:rsidP="00CB3442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د. خالد هاشم حنفى                  البريد الالكترونى</w:t>
      </w:r>
      <w:r>
        <w:rPr>
          <w:rStyle w:val="lev"/>
          <w:color w:val="314318"/>
          <w:bdr w:val="none" w:sz="0" w:space="0" w:color="auto" w:frame="1"/>
        </w:rPr>
        <w:t>: 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hyperlink r:id="rId5" w:history="1">
        <w:r>
          <w:rPr>
            <w:rStyle w:val="Lienhypertexte"/>
            <w:rFonts w:ascii="Tahoma" w:hAnsi="Tahoma" w:cs="Tahoma"/>
            <w:b/>
            <w:bCs/>
            <w:bdr w:val="none" w:sz="0" w:space="0" w:color="auto" w:frame="1"/>
          </w:rPr>
          <w:t>k.abdelhami@mu.edu.sa</w:t>
        </w:r>
      </w:hyperlink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color w:val="314318"/>
          <w:bdr w:val="none" w:sz="0" w:space="0" w:color="auto" w:frame="1"/>
        </w:rPr>
        <w:t xml:space="preserve">           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bdr w:val="none" w:sz="0" w:space="0" w:color="auto" w:frame="1"/>
          <w:rtl/>
        </w:rPr>
        <w:t>: 4532</w:t>
      </w:r>
    </w:p>
    <w:p w:rsidR="00CB3442" w:rsidRDefault="00CB3442" w:rsidP="00CB3442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الطالبات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</w:p>
    <w:p w:rsidR="00CB3442" w:rsidRDefault="00CB3442" w:rsidP="00CB3442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أ. فاطمة عبد المجيد لطيف         البريد الالكترونى</w:t>
      </w:r>
      <w:r>
        <w:rPr>
          <w:rStyle w:val="lev"/>
          <w:color w:val="314318"/>
          <w:bdr w:val="none" w:sz="0" w:space="0" w:color="auto" w:frame="1"/>
        </w:rPr>
        <w:t>: 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hyperlink r:id="rId6" w:history="1">
        <w:r>
          <w:rPr>
            <w:rStyle w:val="Lienhypertexte"/>
            <w:rFonts w:ascii="Tahoma" w:hAnsi="Tahoma" w:cs="Tahoma"/>
            <w:b/>
            <w:bCs/>
            <w:bdr w:val="none" w:sz="0" w:space="0" w:color="auto" w:frame="1"/>
          </w:rPr>
          <w:t>f.letaief@mu.edu.sa</w:t>
        </w:r>
      </w:hyperlink>
      <w:r>
        <w:rPr>
          <w:rStyle w:val="lev"/>
          <w:color w:val="314318"/>
          <w:bdr w:val="none" w:sz="0" w:space="0" w:color="auto" w:frame="1"/>
        </w:rPr>
        <w:t>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color w:val="314318"/>
          <w:bdr w:val="none" w:sz="0" w:space="0" w:color="auto" w:frame="1"/>
        </w:rPr>
        <w:t xml:space="preserve">                 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bdr w:val="none" w:sz="0" w:space="0" w:color="auto" w:frame="1"/>
          <w:rtl/>
        </w:rPr>
        <w:t>; 4561</w:t>
      </w:r>
    </w:p>
    <w:p w:rsidR="00CB3442" w:rsidRDefault="00CB3442" w:rsidP="00CB3442">
      <w:pPr>
        <w:bidi w:val="0"/>
      </w:pPr>
      <w:r>
        <w:pict>
          <v:rect id="_x0000_i1027" style="width:0;height:.75pt" o:hralign="left" o:hrstd="t" o:hrnoshade="t" o:hr="t" fillcolor="#314318" stroked="f"/>
        </w:pict>
      </w:r>
    </w:p>
    <w:p w:rsidR="00CB3442" w:rsidRDefault="00CB3442" w:rsidP="00CB3442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proofErr w:type="gram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رؤية</w:t>
      </w:r>
      <w:proofErr w:type="gramEnd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 الوحدة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>:</w:t>
      </w:r>
    </w:p>
    <w:p w:rsidR="00CB3442" w:rsidRDefault="00CB3442" w:rsidP="00CB3442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الريادة والتميز في تقديم  برامج تدريبية لمنسوبي الكلية والجامعة</w:t>
      </w:r>
      <w:r>
        <w:rPr>
          <w:color w:val="314318"/>
        </w:rPr>
        <w:t>.</w:t>
      </w:r>
    </w:p>
    <w:p w:rsidR="00CB3442" w:rsidRDefault="00CB3442" w:rsidP="00CB3442">
      <w:pPr>
        <w:bidi w:val="0"/>
      </w:pPr>
      <w:r>
        <w:pict>
          <v:rect id="_x0000_i1028" style="width:0;height:.75pt" o:hralign="left" o:hrstd="t" o:hrnoshade="t" o:hr="t" fillcolor="#314318" stroked="f"/>
        </w:pict>
      </w:r>
    </w:p>
    <w:p w:rsidR="00CB3442" w:rsidRDefault="00CB3442" w:rsidP="00CB3442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رسالة الوحدة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>:</w:t>
      </w:r>
    </w:p>
    <w:p w:rsidR="00CB3442" w:rsidRDefault="00CB3442" w:rsidP="00CB3442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تسعى وحدة التدريب الى تنفيذ برامج تدريبية تساهم في التطوير والتحسين المستمر في أداء منسوبي الكلية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والجامعة،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إضافة إلى مساعدة طالبات الكلية لمواجهة متطلبات سوق العمل وإتاحة الفرصة لأعضاء هيئة التدريس بالجامعة للاستفادة من خبراتهم في معالجة قضايا الجامعة والمجتمع في مختلف التخصصات.</w:t>
      </w:r>
    </w:p>
    <w:p w:rsidR="00CB3442" w:rsidRDefault="00CB3442" w:rsidP="00CB3442">
      <w:pPr>
        <w:bidi w:val="0"/>
        <w:rPr>
          <w:rtl/>
        </w:rPr>
      </w:pPr>
      <w:r>
        <w:pict>
          <v:rect id="_x0000_i1029" style="width:0;height:.75pt" o:hralign="left" o:hrstd="t" o:hrnoshade="t" o:hr="t" fillcolor="#314318" stroked="f"/>
        </w:pict>
      </w:r>
    </w:p>
    <w:p w:rsidR="00CB3442" w:rsidRDefault="00CB3442" w:rsidP="00CB3442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27"/>
          <w:szCs w:val="27"/>
          <w:bdr w:val="none" w:sz="0" w:space="0" w:color="auto" w:frame="1"/>
          <w:rtl/>
        </w:rPr>
        <w:t>أهداف الوحدة</w:t>
      </w:r>
      <w:r>
        <w:rPr>
          <w:rFonts w:ascii="Tahoma" w:hAnsi="Tahoma" w:cs="Tahoma"/>
          <w:color w:val="008000"/>
          <w:sz w:val="20"/>
          <w:szCs w:val="20"/>
          <w:bdr w:val="none" w:sz="0" w:space="0" w:color="auto" w:frame="1"/>
        </w:rPr>
        <w:t>:</w:t>
      </w:r>
    </w:p>
    <w:p w:rsidR="00CB3442" w:rsidRDefault="00CB3442" w:rsidP="00CB3442">
      <w:pPr>
        <w:numPr>
          <w:ilvl w:val="0"/>
          <w:numId w:val="3"/>
        </w:numPr>
        <w:spacing w:after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 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تفعيل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نظام يكفل القياس والتقييم الدوري للاحتياجات التدريبية للكلية وتلبيتها بما يساعد على تطوير الكلية باستمرار.</w:t>
      </w:r>
    </w:p>
    <w:p w:rsidR="00CB3442" w:rsidRDefault="00CB3442" w:rsidP="00CB3442">
      <w:pPr>
        <w:numPr>
          <w:ilvl w:val="0"/>
          <w:numId w:val="3"/>
        </w:numPr>
        <w:spacing w:after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رفع كفاءة الموارد البشرية بالكلية للقيام بعملهم بفاعلية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.</w:t>
      </w:r>
      <w:proofErr w:type="spellEnd"/>
    </w:p>
    <w:p w:rsidR="00CB3442" w:rsidRDefault="00CB3442" w:rsidP="00CB3442">
      <w:pPr>
        <w:numPr>
          <w:ilvl w:val="0"/>
          <w:numId w:val="3"/>
        </w:numPr>
        <w:spacing w:after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إتاحة الفرصة لأعضاء هيئة التدريس لتقديم خدمات للمجتمع </w:t>
      </w:r>
      <w:proofErr w:type="gram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المحلي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.</w:t>
      </w:r>
      <w:proofErr w:type="spellEnd"/>
      <w:proofErr w:type="gramEnd"/>
    </w:p>
    <w:p w:rsidR="00CB3442" w:rsidRDefault="00CB3442" w:rsidP="00CB3442">
      <w:pPr>
        <w:numPr>
          <w:ilvl w:val="0"/>
          <w:numId w:val="3"/>
        </w:numPr>
        <w:spacing w:after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إيجاد فرص تدريب طالبات الكلية لتنمية القدرات للمشاركة في الاعمال التي تفيد المجتمع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.</w:t>
      </w:r>
      <w:proofErr w:type="spellEnd"/>
    </w:p>
    <w:p w:rsidR="00CB3442" w:rsidRDefault="00CB3442" w:rsidP="00CB3442">
      <w:pPr>
        <w:numPr>
          <w:ilvl w:val="0"/>
          <w:numId w:val="3"/>
        </w:numPr>
        <w:spacing w:after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تصميم وتنفيذ برامج تدريبية تهدف إلى الرفع من القدرة التنافسية </w:t>
      </w:r>
      <w:proofErr w:type="gram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للكلية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.</w:t>
      </w:r>
      <w:proofErr w:type="spellEnd"/>
      <w:proofErr w:type="gramEnd"/>
    </w:p>
    <w:p w:rsidR="00CB3442" w:rsidRDefault="00CB3442" w:rsidP="00CB3442">
      <w:pPr>
        <w:numPr>
          <w:ilvl w:val="0"/>
          <w:numId w:val="3"/>
        </w:numPr>
        <w:spacing w:after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تطوير الدافعية نحو التفكير بطريقة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ابداعية,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وزيادة وعي أعضاء هيئة التدريس والموظفين والطالبات.</w:t>
      </w:r>
    </w:p>
    <w:p w:rsidR="00CB3442" w:rsidRDefault="00CB3442" w:rsidP="00CB3442">
      <w:pPr>
        <w:numPr>
          <w:ilvl w:val="0"/>
          <w:numId w:val="3"/>
        </w:numPr>
        <w:spacing w:after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proofErr w:type="gram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استخدام</w:t>
      </w:r>
      <w:proofErr w:type="gram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تقنيات مختلفة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ومتنوعة,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لتنمية مهارات المتدربين.</w:t>
      </w:r>
    </w:p>
    <w:p w:rsidR="00CB3442" w:rsidRDefault="00CB3442" w:rsidP="00CB3442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CB3442" w:rsidRDefault="00CB3442" w:rsidP="00CB3442">
      <w:pPr>
        <w:bidi w:val="0"/>
        <w:rPr>
          <w:rtl/>
        </w:rPr>
      </w:pPr>
      <w:r>
        <w:pict>
          <v:rect id="_x0000_i1030" style="width:0;height:.75pt" o:hralign="left" o:hrstd="t" o:hrnoshade="t" o:hr="t" fillcolor="#314318" stroked="f"/>
        </w:pict>
      </w:r>
    </w:p>
    <w:p w:rsidR="00CB3442" w:rsidRDefault="00CB3442" w:rsidP="00CB3442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27"/>
          <w:szCs w:val="27"/>
          <w:bdr w:val="none" w:sz="0" w:space="0" w:color="auto" w:frame="1"/>
          <w:rtl/>
        </w:rPr>
        <w:t>مهام الوحدة</w:t>
      </w:r>
      <w:r>
        <w:rPr>
          <w:rFonts w:ascii="Arial" w:hAnsi="Arial" w:cs="Arial"/>
          <w:color w:val="008000"/>
          <w:sz w:val="27"/>
          <w:szCs w:val="27"/>
          <w:bdr w:val="none" w:sz="0" w:space="0" w:color="auto" w:frame="1"/>
        </w:rPr>
        <w:t>:</w:t>
      </w:r>
    </w:p>
    <w:p w:rsidR="00CB3442" w:rsidRDefault="00CB3442" w:rsidP="00CB3442">
      <w:pPr>
        <w:pStyle w:val="NormalWeb"/>
        <w:numPr>
          <w:ilvl w:val="0"/>
          <w:numId w:val="4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bdr w:val="none" w:sz="0" w:space="0" w:color="auto" w:frame="1"/>
          <w:rtl/>
        </w:rPr>
        <w:t xml:space="preserve">1. </w:t>
      </w:r>
      <w:proofErr w:type="gramStart"/>
      <w:r>
        <w:rPr>
          <w:rStyle w:val="lev"/>
          <w:color w:val="314318"/>
          <w:bdr w:val="none" w:sz="0" w:space="0" w:color="auto" w:frame="1"/>
          <w:rtl/>
        </w:rPr>
        <w:t>إعداد</w:t>
      </w:r>
      <w:proofErr w:type="gramEnd"/>
      <w:r>
        <w:rPr>
          <w:rStyle w:val="lev"/>
          <w:color w:val="314318"/>
          <w:bdr w:val="none" w:sz="0" w:space="0" w:color="auto" w:frame="1"/>
          <w:rtl/>
        </w:rPr>
        <w:t xml:space="preserve"> دراسة لتحديد الاحتياجات التدريبية.</w:t>
      </w:r>
    </w:p>
    <w:p w:rsidR="00CB3442" w:rsidRDefault="00CB3442" w:rsidP="00CB3442">
      <w:pPr>
        <w:pStyle w:val="NormalWeb"/>
        <w:numPr>
          <w:ilvl w:val="0"/>
          <w:numId w:val="4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 2. وضع الخطط التدريبية.</w:t>
      </w:r>
    </w:p>
    <w:p w:rsidR="00CB3442" w:rsidRDefault="00CB3442" w:rsidP="00CB3442">
      <w:pPr>
        <w:pStyle w:val="NormalWeb"/>
        <w:numPr>
          <w:ilvl w:val="0"/>
          <w:numId w:val="4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 3. إعداد الجدول الزمني للبرامج التدريبية.</w:t>
      </w:r>
    </w:p>
    <w:p w:rsidR="00CB3442" w:rsidRDefault="00CB3442" w:rsidP="00CB3442">
      <w:pPr>
        <w:pStyle w:val="NormalWeb"/>
        <w:numPr>
          <w:ilvl w:val="0"/>
          <w:numId w:val="4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lastRenderedPageBreak/>
        <w:t> 4. تقديم المقترحات من المحاضرات والدورات الى مجلس الكلية لاعتمادها.</w:t>
      </w:r>
    </w:p>
    <w:p w:rsidR="00CB3442" w:rsidRDefault="00CB3442" w:rsidP="00CB3442">
      <w:pPr>
        <w:pStyle w:val="NormalWeb"/>
        <w:numPr>
          <w:ilvl w:val="0"/>
          <w:numId w:val="4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 5. إعداد تقارير دورية في كل نهاية فصل دراسي وتقديمها لوكيل الكلية.</w:t>
      </w:r>
    </w:p>
    <w:p w:rsidR="00CB3442" w:rsidRDefault="00CB3442" w:rsidP="00CB3442">
      <w:pPr>
        <w:pStyle w:val="NormalWeb"/>
        <w:numPr>
          <w:ilvl w:val="0"/>
          <w:numId w:val="4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 6. إعداد خطة سنوية لكافة أعمال وحدة تدريب وتطو</w:t>
      </w:r>
      <w:proofErr w:type="gramStart"/>
      <w:r>
        <w:rPr>
          <w:rStyle w:val="lev"/>
          <w:color w:val="314318"/>
          <w:bdr w:val="none" w:sz="0" w:space="0" w:color="auto" w:frame="1"/>
          <w:rtl/>
        </w:rPr>
        <w:t>ير المهارا</w:t>
      </w:r>
      <w:proofErr w:type="gramEnd"/>
      <w:r>
        <w:rPr>
          <w:rStyle w:val="lev"/>
          <w:color w:val="314318"/>
          <w:bdr w:val="none" w:sz="0" w:space="0" w:color="auto" w:frame="1"/>
          <w:rtl/>
        </w:rPr>
        <w:t xml:space="preserve">ت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.</w:t>
      </w:r>
      <w:proofErr w:type="spellEnd"/>
    </w:p>
    <w:p w:rsidR="00CB3442" w:rsidRDefault="00CB3442" w:rsidP="00CB3442">
      <w:pPr>
        <w:pStyle w:val="NormalWeb"/>
        <w:numPr>
          <w:ilvl w:val="0"/>
          <w:numId w:val="4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 7. التنسيق مع وحدة الجودة ووحدة القياس لتقييم وتقويم وقياس أثر البرامج التدريبية بهدف تخصيص الموارد على نحو أفضل في ضوء معايير ضم</w:t>
      </w:r>
      <w:proofErr w:type="gramStart"/>
      <w:r>
        <w:rPr>
          <w:rStyle w:val="lev"/>
          <w:color w:val="314318"/>
          <w:bdr w:val="none" w:sz="0" w:space="0" w:color="auto" w:frame="1"/>
          <w:rtl/>
        </w:rPr>
        <w:t>ان الجود</w:t>
      </w:r>
      <w:proofErr w:type="gramEnd"/>
      <w:r>
        <w:rPr>
          <w:rStyle w:val="lev"/>
          <w:color w:val="314318"/>
          <w:bdr w:val="none" w:sz="0" w:space="0" w:color="auto" w:frame="1"/>
          <w:rtl/>
        </w:rPr>
        <w:t xml:space="preserve">ة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.</w:t>
      </w:r>
      <w:proofErr w:type="spellEnd"/>
    </w:p>
    <w:p w:rsidR="00CB3442" w:rsidRDefault="00CB3442" w:rsidP="00CB3442">
      <w:pPr>
        <w:pStyle w:val="NormalWeb"/>
        <w:numPr>
          <w:ilvl w:val="0"/>
          <w:numId w:val="4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 8. الاستفادة من الطاقات والقدرات والكوادر المحلية والاستشارية في كافة المجالات وتقديمها بالشكل الأمثل</w:t>
      </w:r>
      <w:r>
        <w:rPr>
          <w:rFonts w:ascii="Tahoma" w:hAnsi="Tahoma" w:cs="Tahoma"/>
          <w:color w:val="314318"/>
          <w:sz w:val="20"/>
          <w:szCs w:val="20"/>
          <w:rtl/>
        </w:rPr>
        <w:t>.</w:t>
      </w:r>
    </w:p>
    <w:p w:rsidR="00CB3442" w:rsidRDefault="00CB3442" w:rsidP="00CB3442">
      <w:pPr>
        <w:spacing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</w:rPr>
        <w:pict>
          <v:rect id="_x0000_i1031" style="width:0;height:.75pt" o:hralign="center" o:hrstd="t" o:hr="t" fillcolor="#a0a0a0" stroked="f"/>
        </w:pict>
      </w:r>
    </w:p>
    <w:p w:rsidR="00CB3442" w:rsidRDefault="00CB3442" w:rsidP="00CB3442">
      <w:pPr>
        <w:pStyle w:val="Titre2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</w:t>
      </w:r>
    </w:p>
    <w:p w:rsidR="00CB3442" w:rsidRDefault="00CB3442" w:rsidP="00CB3442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7E2DC5" w:rsidRPr="00CB3442" w:rsidRDefault="007E2DC5" w:rsidP="00CB3442"/>
    <w:sectPr w:rsidR="007E2DC5" w:rsidRPr="00CB3442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ED3"/>
    <w:multiLevelType w:val="multilevel"/>
    <w:tmpl w:val="BFD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93A63"/>
    <w:multiLevelType w:val="multilevel"/>
    <w:tmpl w:val="2DC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5209"/>
    <w:multiLevelType w:val="multilevel"/>
    <w:tmpl w:val="F0E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3CCE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442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letaief@mu.edu.sa" TargetMode="External"/><Relationship Id="rId5" Type="http://schemas.openxmlformats.org/officeDocument/2006/relationships/hyperlink" Target="mailto:k.abdelhami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2015-04-19T16:03:00Z</cp:lastPrinted>
  <dcterms:created xsi:type="dcterms:W3CDTF">2015-04-19T16:12:00Z</dcterms:created>
  <dcterms:modified xsi:type="dcterms:W3CDTF">2015-04-19T16:12:00Z</dcterms:modified>
</cp:coreProperties>
</file>