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C1" w:rsidRPr="00C42DF3" w:rsidRDefault="006D5CC1" w:rsidP="006D5CC1">
      <w:pPr>
        <w:jc w:val="right"/>
        <w:rPr>
          <w:rFonts w:ascii="Times New Roman" w:hAnsi="Times New Roman" w:cs="Times New Roman"/>
          <w:sz w:val="24"/>
          <w:szCs w:val="24"/>
        </w:rPr>
      </w:pPr>
    </w:p>
    <w:p w:rsidR="006D5CC1" w:rsidRPr="00C42DF3" w:rsidRDefault="006D5CC1" w:rsidP="006D5CC1">
      <w:pPr>
        <w:jc w:val="right"/>
        <w:rPr>
          <w:rFonts w:ascii="Times New Roman" w:hAnsi="Times New Roman" w:cs="Times New Roman"/>
          <w:sz w:val="24"/>
          <w:szCs w:val="24"/>
        </w:rPr>
      </w:pPr>
    </w:p>
    <w:p w:rsidR="006D5CC1" w:rsidRPr="00C42DF3" w:rsidRDefault="006D5CC1" w:rsidP="006D5CC1">
      <w:pPr>
        <w:jc w:val="right"/>
        <w:rPr>
          <w:rFonts w:ascii="Times New Roman" w:hAnsi="Times New Roman" w:cs="Times New Roman"/>
          <w:sz w:val="24"/>
          <w:szCs w:val="24"/>
        </w:rPr>
      </w:pPr>
    </w:p>
    <w:p w:rsidR="006D5CC1" w:rsidRPr="00C42DF3" w:rsidRDefault="006D5CC1" w:rsidP="006D5CC1">
      <w:pPr>
        <w:jc w:val="right"/>
        <w:rPr>
          <w:rFonts w:ascii="Times New Roman" w:hAnsi="Times New Roman" w:cs="Times New Roman"/>
          <w:sz w:val="24"/>
          <w:szCs w:val="24"/>
        </w:rPr>
      </w:pPr>
    </w:p>
    <w:p w:rsidR="006D5CC1" w:rsidRPr="00C42DF3" w:rsidRDefault="006D5CC1" w:rsidP="006D5CC1">
      <w:pPr>
        <w:jc w:val="right"/>
        <w:rPr>
          <w:rFonts w:ascii="Times New Roman" w:hAnsi="Times New Roman" w:cs="Times New Roman"/>
          <w:sz w:val="24"/>
          <w:szCs w:val="24"/>
          <w:rtl/>
        </w:rPr>
      </w:pPr>
    </w:p>
    <w:tbl>
      <w:tblPr>
        <w:bidiVisual/>
        <w:tblW w:w="0" w:type="auto"/>
        <w:tblBorders>
          <w:top w:val="single" w:sz="8" w:space="0" w:color="A5A5A5"/>
          <w:bottom w:val="single" w:sz="8" w:space="0" w:color="A5A5A5"/>
        </w:tblBorders>
        <w:tblLook w:val="01E0"/>
      </w:tblPr>
      <w:tblGrid>
        <w:gridCol w:w="6053"/>
        <w:gridCol w:w="2243"/>
      </w:tblGrid>
      <w:tr w:rsidR="006D5CC1"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6D5CC1" w:rsidRPr="00C42DF3" w:rsidRDefault="006D5CC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Accounting Principle 1</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6D5CC1" w:rsidRPr="00C42DF3" w:rsidRDefault="006D5CC1"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6D5CC1" w:rsidRPr="00C42DF3" w:rsidTr="009604E8">
        <w:tc>
          <w:tcPr>
            <w:tcW w:w="6053" w:type="dxa"/>
            <w:tcBorders>
              <w:left w:val="single" w:sz="4" w:space="0" w:color="7B7B7B"/>
              <w:right w:val="single" w:sz="4" w:space="0" w:color="7B7B7B"/>
            </w:tcBorders>
            <w:shd w:val="clear" w:color="auto" w:fill="E8E8E8"/>
          </w:tcPr>
          <w:p w:rsidR="006D5CC1" w:rsidRPr="00C42DF3" w:rsidRDefault="006D5CC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ACCT 101</w:t>
            </w:r>
          </w:p>
        </w:tc>
        <w:tc>
          <w:tcPr>
            <w:tcW w:w="2243" w:type="dxa"/>
            <w:tcBorders>
              <w:left w:val="single" w:sz="4" w:space="0" w:color="7B7B7B"/>
              <w:right w:val="single" w:sz="4" w:space="0" w:color="7B7B7B"/>
            </w:tcBorders>
            <w:shd w:val="clear" w:color="auto" w:fill="E8E8E8"/>
          </w:tcPr>
          <w:p w:rsidR="006D5CC1" w:rsidRPr="00C42DF3" w:rsidRDefault="006D5CC1"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6D5CC1" w:rsidRPr="00C42DF3" w:rsidTr="009604E8">
        <w:tc>
          <w:tcPr>
            <w:tcW w:w="6053" w:type="dxa"/>
            <w:tcBorders>
              <w:left w:val="single" w:sz="4" w:space="0" w:color="7B7B7B"/>
              <w:right w:val="single" w:sz="4" w:space="0" w:color="7B7B7B"/>
            </w:tcBorders>
            <w:shd w:val="clear" w:color="auto" w:fill="E5EDD3"/>
          </w:tcPr>
          <w:p w:rsidR="006D5CC1" w:rsidRPr="00C42DF3" w:rsidRDefault="006D5CC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None</w:t>
            </w:r>
          </w:p>
        </w:tc>
        <w:tc>
          <w:tcPr>
            <w:tcW w:w="2243" w:type="dxa"/>
            <w:tcBorders>
              <w:left w:val="single" w:sz="4" w:space="0" w:color="7B7B7B"/>
              <w:right w:val="single" w:sz="4" w:space="0" w:color="7B7B7B"/>
            </w:tcBorders>
            <w:shd w:val="clear" w:color="auto" w:fill="E5EDD3"/>
          </w:tcPr>
          <w:p w:rsidR="006D5CC1" w:rsidRPr="00C42DF3" w:rsidRDefault="006D5CC1"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6D5CC1" w:rsidRPr="00C42DF3" w:rsidTr="009604E8">
        <w:tc>
          <w:tcPr>
            <w:tcW w:w="6053" w:type="dxa"/>
            <w:tcBorders>
              <w:left w:val="single" w:sz="4" w:space="0" w:color="7B7B7B"/>
              <w:bottom w:val="single" w:sz="4" w:space="0" w:color="E5EDD3"/>
              <w:right w:val="single" w:sz="4" w:space="0" w:color="525252"/>
            </w:tcBorders>
            <w:shd w:val="clear" w:color="auto" w:fill="E8E8E8"/>
          </w:tcPr>
          <w:p w:rsidR="006D5CC1" w:rsidRPr="00C42DF3" w:rsidRDefault="006D5CC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5</w:t>
            </w:r>
          </w:p>
        </w:tc>
        <w:tc>
          <w:tcPr>
            <w:tcW w:w="2243" w:type="dxa"/>
            <w:tcBorders>
              <w:left w:val="single" w:sz="4" w:space="0" w:color="525252"/>
              <w:bottom w:val="single" w:sz="4" w:space="0" w:color="E5EDD3"/>
              <w:right w:val="single" w:sz="4" w:space="0" w:color="7B7B7B"/>
            </w:tcBorders>
            <w:shd w:val="clear" w:color="auto" w:fill="E8E8E8"/>
          </w:tcPr>
          <w:p w:rsidR="006D5CC1" w:rsidRPr="00C42DF3" w:rsidRDefault="006D5CC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6D5CC1"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6D5CC1" w:rsidRPr="00C42DF3" w:rsidRDefault="006D5CC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w:t>
            </w:r>
            <w:r w:rsidRPr="00C42DF3">
              <w:rPr>
                <w:rFonts w:ascii="Times New Roman" w:hAnsi="Times New Roman" w:cs="Times New Roman"/>
                <w:b/>
                <w:bCs/>
                <w:sz w:val="24"/>
                <w:szCs w:val="24"/>
                <w:rtl/>
                <w:lang w:bidi="ar-JO"/>
              </w:rPr>
              <w:t>3</w:t>
            </w:r>
            <w:r w:rsidRPr="00C42DF3">
              <w:rPr>
                <w:rFonts w:ascii="Times New Roman" w:hAnsi="Times New Roman" w:cs="Times New Roman"/>
                <w:b/>
                <w:bCs/>
                <w:sz w:val="24"/>
                <w:szCs w:val="24"/>
                <w:lang w:bidi="ar-JO"/>
              </w:rPr>
              <w:t>+</w:t>
            </w:r>
            <w:r w:rsidRPr="00C42DF3">
              <w:rPr>
                <w:rFonts w:ascii="Times New Roman" w:hAnsi="Times New Roman" w:cs="Times New Roman"/>
                <w:b/>
                <w:bCs/>
                <w:sz w:val="24"/>
                <w:szCs w:val="24"/>
                <w:rtl/>
                <w:lang w:bidi="ar-JO"/>
              </w:rPr>
              <w:t>0</w:t>
            </w:r>
            <w:r w:rsidRPr="00C42DF3">
              <w:rPr>
                <w:rFonts w:ascii="Times New Roman" w:hAnsi="Times New Roman" w:cs="Times New Roman"/>
                <w:b/>
                <w:bCs/>
                <w:sz w:val="24"/>
                <w:szCs w:val="24"/>
                <w:lang w:bidi="ar-JO"/>
              </w:rPr>
              <w:t>+</w:t>
            </w:r>
            <w:r w:rsidRPr="00C42DF3">
              <w:rPr>
                <w:rFonts w:ascii="Times New Roman" w:hAnsi="Times New Roman" w:cs="Times New Roman"/>
                <w:b/>
                <w:bCs/>
                <w:sz w:val="24"/>
                <w:szCs w:val="24"/>
                <w:rtl/>
                <w:lang w:bidi="ar-JO"/>
              </w:rPr>
              <w:t>1</w:t>
            </w:r>
            <w:r w:rsidRPr="00C42DF3">
              <w:rPr>
                <w:rFonts w:ascii="Times New Roman" w:hAnsi="Times New Roman" w:cs="Times New Roman"/>
                <w:b/>
                <w:bCs/>
                <w:sz w:val="24"/>
                <w:szCs w:val="24"/>
                <w:lang w:bidi="ar-JO"/>
              </w:rPr>
              <w:t>)</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6D5CC1" w:rsidRPr="00C42DF3" w:rsidRDefault="006D5CC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6D5CC1" w:rsidRPr="00C42DF3" w:rsidRDefault="006D5CC1" w:rsidP="006D5CC1">
      <w:pPr>
        <w:rPr>
          <w:rFonts w:ascii="Times New Roman" w:hAnsi="Times New Roman" w:cs="Times New Roman"/>
          <w:sz w:val="24"/>
          <w:szCs w:val="24"/>
          <w:lang w:bidi="ar-JO"/>
        </w:rPr>
      </w:pPr>
    </w:p>
    <w:p w:rsidR="006D5CC1" w:rsidRPr="006D5CC1" w:rsidRDefault="006D5CC1" w:rsidP="006D5CC1">
      <w:pPr>
        <w:bidi w:val="0"/>
        <w:rPr>
          <w:rFonts w:ascii="Times New Roman" w:hAnsi="Times New Roman" w:cs="Times New Roman"/>
          <w:b/>
          <w:bCs/>
          <w:sz w:val="24"/>
          <w:szCs w:val="24"/>
          <w:rtl/>
        </w:rPr>
      </w:pPr>
      <w:r w:rsidRPr="006D5CC1">
        <w:rPr>
          <w:rFonts w:ascii="Times New Roman" w:hAnsi="Times New Roman" w:cs="Times New Roman"/>
          <w:b/>
          <w:bCs/>
          <w:sz w:val="24"/>
          <w:szCs w:val="24"/>
          <w:lang w:bidi="ar-JO"/>
        </w:rPr>
        <w:t xml:space="preserve">Module Description:         </w:t>
      </w:r>
    </w:p>
    <w:p w:rsidR="006D5CC1" w:rsidRPr="00C42DF3" w:rsidRDefault="006D5CC1" w:rsidP="006D5CC1">
      <w:pPr>
        <w:bidi w:val="0"/>
        <w:spacing w:before="40"/>
        <w:rPr>
          <w:rFonts w:ascii="Times New Roman" w:hAnsi="Times New Roman" w:cs="Times New Roman"/>
          <w:sz w:val="24"/>
          <w:szCs w:val="24"/>
          <w:rtl/>
        </w:rPr>
      </w:pPr>
      <w:r w:rsidRPr="00C42DF3">
        <w:rPr>
          <w:rFonts w:ascii="Times New Roman" w:hAnsi="Times New Roman" w:cs="Times New Roman"/>
          <w:sz w:val="24"/>
          <w:szCs w:val="24"/>
        </w:rPr>
        <w:t>This course aims to define the concept of financial accounting and functions and main objectives and accounting terminology used, also includes the identification of accounting principles and assumptions and the concept of the accounting equation and the base of double-entry, and accounting system and its components and procedures and accounting session, books and records used, accounting for the operations of the goods - purchases and sales - cash and assets and securities and commercial paper - notes receivable and notes payable - in the commercial and service facilities and how to prepare financial statements in these facilities.</w:t>
      </w:r>
    </w:p>
    <w:p w:rsidR="006D5CC1" w:rsidRPr="006D5CC1" w:rsidRDefault="006D5CC1" w:rsidP="006D5CC1">
      <w:pPr>
        <w:bidi w:val="0"/>
        <w:rPr>
          <w:rFonts w:ascii="Times New Roman" w:hAnsi="Times New Roman" w:cs="Times New Roman"/>
          <w:b/>
          <w:bCs/>
          <w:sz w:val="24"/>
          <w:szCs w:val="24"/>
          <w:lang w:bidi="ar-JO"/>
        </w:rPr>
      </w:pPr>
      <w:r w:rsidRPr="006D5CC1">
        <w:rPr>
          <w:rFonts w:ascii="Times New Roman" w:hAnsi="Times New Roman" w:cs="Times New Roman"/>
          <w:b/>
          <w:bCs/>
          <w:sz w:val="24"/>
          <w:szCs w:val="24"/>
          <w:lang w:bidi="ar-JO"/>
        </w:rPr>
        <w:t xml:space="preserve">Module Aims: </w:t>
      </w:r>
    </w:p>
    <w:p w:rsidR="006D5CC1" w:rsidRPr="00C42DF3" w:rsidRDefault="006D5CC1" w:rsidP="006D5CC1">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Identify the concept of financial accounting and its functions and objectives.</w:t>
      </w:r>
    </w:p>
    <w:p w:rsidR="006D5CC1" w:rsidRPr="00C42DF3" w:rsidRDefault="006D5CC1" w:rsidP="006D5CC1">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Identify the accounting principles and assumptions and the concept of accounting equation and double-entry base, the accounting system and its components and procedures and accounting cycles, books and records used.</w:t>
      </w:r>
    </w:p>
    <w:p w:rsidR="006D5CC1" w:rsidRPr="00C42DF3" w:rsidRDefault="006D5CC1" w:rsidP="006D5CC1">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rPr>
        <w:t>Major accounting terminology used.</w:t>
      </w:r>
    </w:p>
    <w:p w:rsidR="006D5CC1" w:rsidRPr="00C42DF3" w:rsidRDefault="006D5CC1" w:rsidP="006D5CC1">
      <w:pPr>
        <w:bidi w:val="0"/>
        <w:ind w:left="360"/>
        <w:rPr>
          <w:rFonts w:ascii="Times New Roman" w:hAnsi="Times New Roman" w:cs="Times New Roman"/>
          <w:sz w:val="24"/>
          <w:szCs w:val="24"/>
          <w:lang w:bidi="ar-JO"/>
        </w:rPr>
      </w:pPr>
    </w:p>
    <w:p w:rsidR="006D5CC1" w:rsidRPr="006D5CC1" w:rsidRDefault="006D5CC1" w:rsidP="006D5CC1">
      <w:pPr>
        <w:bidi w:val="0"/>
        <w:rPr>
          <w:rFonts w:ascii="Times New Roman" w:hAnsi="Times New Roman" w:cs="Times New Roman"/>
          <w:b/>
          <w:bCs/>
          <w:sz w:val="24"/>
          <w:szCs w:val="24"/>
          <w:rtl/>
          <w:lang w:bidi="ar-JO"/>
        </w:rPr>
      </w:pPr>
      <w:r w:rsidRPr="006D5CC1">
        <w:rPr>
          <w:rFonts w:ascii="Times New Roman" w:hAnsi="Times New Roman" w:cs="Times New Roman"/>
          <w:b/>
          <w:bCs/>
          <w:sz w:val="24"/>
          <w:szCs w:val="24"/>
          <w:lang w:bidi="ar-JO"/>
        </w:rPr>
        <w:t xml:space="preserve">Learning Outcomes:     </w:t>
      </w:r>
      <w:r w:rsidRPr="006D5CC1">
        <w:rPr>
          <w:rFonts w:ascii="Times New Roman" w:hAnsi="Times New Roman" w:cs="Times New Roman"/>
          <w:b/>
          <w:bCs/>
          <w:sz w:val="24"/>
          <w:szCs w:val="24"/>
          <w:lang w:bidi="ar-JO"/>
        </w:rPr>
        <w:tab/>
      </w:r>
      <w:r w:rsidRPr="006D5CC1">
        <w:rPr>
          <w:rFonts w:ascii="Times New Roman" w:hAnsi="Times New Roman" w:cs="Times New Roman"/>
          <w:b/>
          <w:bCs/>
          <w:sz w:val="24"/>
          <w:szCs w:val="24"/>
          <w:lang w:bidi="ar-JO"/>
        </w:rPr>
        <w:tab/>
      </w:r>
    </w:p>
    <w:p w:rsidR="006D5CC1" w:rsidRPr="00C42DF3" w:rsidRDefault="006D5CC1" w:rsidP="006D5CC1">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lastRenderedPageBreak/>
        <w:t>Know the basic concepts and Generally Accepted Accounting Principles.</w:t>
      </w:r>
    </w:p>
    <w:p w:rsidR="006D5CC1" w:rsidRPr="00C42DF3" w:rsidRDefault="006D5CC1" w:rsidP="006D5CC1">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Know the accounting equation as the starting point of the accounting treatment of financial operations and knowledge of double entry base and how to use it to record financial transactions.</w:t>
      </w:r>
    </w:p>
    <w:p w:rsidR="006D5CC1" w:rsidRPr="00C42DF3" w:rsidRDefault="006D5CC1" w:rsidP="006D5CC1">
      <w:pPr>
        <w:pStyle w:val="Paragraphedeliste"/>
        <w:numPr>
          <w:ilvl w:val="0"/>
          <w:numId w:val="1"/>
        </w:numPr>
        <w:bidi w:val="0"/>
        <w:rPr>
          <w:rFonts w:ascii="Times New Roman" w:hAnsi="Times New Roman"/>
          <w:sz w:val="24"/>
          <w:szCs w:val="24"/>
          <w:rtl/>
        </w:rPr>
      </w:pPr>
      <w:r w:rsidRPr="00C42DF3">
        <w:rPr>
          <w:rFonts w:ascii="Times New Roman" w:hAnsi="Times New Roman"/>
          <w:sz w:val="24"/>
          <w:szCs w:val="24"/>
        </w:rPr>
        <w:t xml:space="preserve">Knowledge of the components of the accounting cycle and accounting procedures and how to deal with it and how to prepare the trial balance and the method of preparation of financial statements. </w:t>
      </w:r>
    </w:p>
    <w:p w:rsidR="006D5CC1" w:rsidRPr="00C42DF3" w:rsidRDefault="006D5CC1" w:rsidP="006D5CC1">
      <w:pPr>
        <w:autoSpaceDE w:val="0"/>
        <w:bidi w:val="0"/>
        <w:spacing w:line="240" w:lineRule="auto"/>
        <w:jc w:val="center"/>
        <w:rPr>
          <w:rFonts w:ascii="Times New Roman" w:eastAsia="Times New Roman" w:hAnsi="Times New Roman" w:cs="Times New Roman"/>
          <w:sz w:val="24"/>
          <w:szCs w:val="24"/>
          <w:rtl/>
          <w:lang w:eastAsia="en-GB"/>
        </w:rPr>
      </w:pPr>
    </w:p>
    <w:p w:rsidR="006D5CC1" w:rsidRPr="00C42DF3" w:rsidRDefault="006D5CC1" w:rsidP="006D5CC1">
      <w:pPr>
        <w:bidi w:val="0"/>
        <w:rPr>
          <w:rFonts w:ascii="Times New Roman" w:hAnsi="Times New Roman" w:cs="Times New Roman"/>
          <w:sz w:val="24"/>
          <w:szCs w:val="24"/>
          <w:rtl/>
          <w:lang w:bidi="ar-JO"/>
        </w:rPr>
      </w:pPr>
    </w:p>
    <w:p w:rsidR="006D5CC1" w:rsidRPr="006D5CC1" w:rsidRDefault="006D5CC1" w:rsidP="006D5CC1">
      <w:pPr>
        <w:bidi w:val="0"/>
        <w:jc w:val="both"/>
        <w:rPr>
          <w:rFonts w:ascii="Times New Roman" w:hAnsi="Times New Roman" w:cs="Times New Roman"/>
          <w:b/>
          <w:bCs/>
          <w:sz w:val="24"/>
          <w:szCs w:val="24"/>
          <w:rtl/>
          <w:lang w:bidi="ar-JO"/>
        </w:rPr>
      </w:pPr>
      <w:r w:rsidRPr="006D5CC1">
        <w:rPr>
          <w:rFonts w:ascii="Times New Roman" w:hAnsi="Times New Roman" w:cs="Times New Roman"/>
          <w:b/>
          <w:bCs/>
          <w:sz w:val="24"/>
          <w:szCs w:val="24"/>
          <w:lang w:bidi="ar-JO"/>
        </w:rPr>
        <w:t xml:space="preserve">Textbook:         </w:t>
      </w:r>
      <w:r w:rsidRPr="006D5CC1">
        <w:rPr>
          <w:rFonts w:ascii="Times New Roman" w:hAnsi="Times New Roman" w:cs="Times New Roman"/>
          <w:b/>
          <w:bCs/>
          <w:sz w:val="24"/>
          <w:szCs w:val="24"/>
          <w:lang w:bidi="ar-JO"/>
        </w:rPr>
        <w:tab/>
      </w:r>
      <w:r w:rsidRPr="006D5CC1">
        <w:rPr>
          <w:rFonts w:ascii="Times New Roman" w:hAnsi="Times New Roman" w:cs="Times New Roman"/>
          <w:b/>
          <w:bCs/>
          <w:sz w:val="24"/>
          <w:szCs w:val="24"/>
          <w:lang w:bidi="ar-JO"/>
        </w:rPr>
        <w:tab/>
      </w:r>
      <w:r w:rsidRPr="006D5CC1">
        <w:rPr>
          <w:rFonts w:ascii="Times New Roman" w:hAnsi="Times New Roman" w:cs="Times New Roman"/>
          <w:b/>
          <w:bCs/>
          <w:sz w:val="24"/>
          <w:szCs w:val="24"/>
          <w:lang w:bidi="ar-JO"/>
        </w:rPr>
        <w:tab/>
      </w:r>
      <w:r w:rsidRPr="006D5CC1">
        <w:rPr>
          <w:rFonts w:ascii="Times New Roman" w:hAnsi="Times New Roman" w:cs="Times New Roman"/>
          <w:b/>
          <w:bCs/>
          <w:sz w:val="24"/>
          <w:szCs w:val="24"/>
          <w:lang w:bidi="ar-JO"/>
        </w:rPr>
        <w:tab/>
        <w:t xml:space="preserve"> </w:t>
      </w:r>
      <w:r w:rsidRPr="006D5CC1">
        <w:rPr>
          <w:rFonts w:ascii="Times New Roman" w:hAnsi="Times New Roman" w:cs="Times New Roman"/>
          <w:b/>
          <w:bCs/>
          <w:sz w:val="24"/>
          <w:szCs w:val="24"/>
          <w:lang w:bidi="ar-JO"/>
        </w:rPr>
        <w:tab/>
        <w:t xml:space="preserve"> </w:t>
      </w:r>
    </w:p>
    <w:p w:rsidR="006D5CC1" w:rsidRPr="00C400C6" w:rsidRDefault="006D5CC1" w:rsidP="006D5CC1">
      <w:pPr>
        <w:pStyle w:val="Paragraphedeliste"/>
        <w:bidi w:val="0"/>
        <w:ind w:left="360"/>
        <w:rPr>
          <w:rFonts w:ascii="Times New Roman" w:hAnsi="Times New Roman"/>
          <w:sz w:val="24"/>
          <w:szCs w:val="24"/>
        </w:rPr>
      </w:pPr>
      <w:proofErr w:type="spellStart"/>
      <w:r w:rsidRPr="00C400C6">
        <w:rPr>
          <w:rFonts w:ascii="Times New Roman" w:hAnsi="Times New Roman"/>
          <w:sz w:val="24"/>
          <w:szCs w:val="24"/>
        </w:rPr>
        <w:t>Kieso</w:t>
      </w:r>
      <w:proofErr w:type="spellEnd"/>
      <w:r w:rsidRPr="00C400C6">
        <w:rPr>
          <w:rFonts w:ascii="Times New Roman" w:hAnsi="Times New Roman"/>
          <w:sz w:val="24"/>
          <w:szCs w:val="24"/>
        </w:rPr>
        <w:t xml:space="preserve">, D. and </w:t>
      </w:r>
      <w:proofErr w:type="spellStart"/>
      <w:r w:rsidRPr="00C400C6">
        <w:rPr>
          <w:rFonts w:ascii="Times New Roman" w:hAnsi="Times New Roman"/>
          <w:sz w:val="24"/>
          <w:szCs w:val="24"/>
        </w:rPr>
        <w:t>Weygandit</w:t>
      </w:r>
      <w:proofErr w:type="spellEnd"/>
      <w:r w:rsidRPr="00C400C6">
        <w:rPr>
          <w:rFonts w:ascii="Times New Roman" w:hAnsi="Times New Roman"/>
          <w:sz w:val="24"/>
          <w:szCs w:val="24"/>
        </w:rPr>
        <w:t>, J. "Financial Accounting (New York: John Wiley, Third Edition)</w:t>
      </w:r>
      <w:r w:rsidRPr="00C400C6">
        <w:rPr>
          <w:rFonts w:ascii="Times New Roman" w:hAnsi="Times New Roman"/>
          <w:sz w:val="24"/>
          <w:szCs w:val="24"/>
          <w:rtl/>
        </w:rPr>
        <w:t xml:space="preserve">.  </w:t>
      </w:r>
    </w:p>
    <w:p w:rsidR="006D5CC1" w:rsidRPr="00C400C6" w:rsidRDefault="006D5CC1" w:rsidP="006D5CC1">
      <w:pPr>
        <w:pStyle w:val="Paragraphedeliste"/>
        <w:bidi w:val="0"/>
        <w:ind w:left="360"/>
        <w:rPr>
          <w:rFonts w:ascii="Times New Roman" w:hAnsi="Times New Roman"/>
          <w:sz w:val="24"/>
          <w:szCs w:val="24"/>
        </w:rPr>
      </w:pPr>
      <w:r w:rsidRPr="00C400C6">
        <w:rPr>
          <w:rFonts w:ascii="Times New Roman" w:hAnsi="Times New Roman"/>
          <w:sz w:val="24"/>
          <w:szCs w:val="24"/>
        </w:rPr>
        <w:t xml:space="preserve"> </w:t>
      </w:r>
      <w:proofErr w:type="gramStart"/>
      <w:r w:rsidRPr="00C400C6">
        <w:rPr>
          <w:rFonts w:ascii="Times New Roman" w:hAnsi="Times New Roman"/>
          <w:sz w:val="24"/>
          <w:szCs w:val="24"/>
        </w:rPr>
        <w:t xml:space="preserve">Joel Lerner and James A. </w:t>
      </w:r>
      <w:proofErr w:type="spellStart"/>
      <w:r w:rsidRPr="00C400C6">
        <w:rPr>
          <w:rFonts w:ascii="Times New Roman" w:hAnsi="Times New Roman"/>
          <w:sz w:val="24"/>
          <w:szCs w:val="24"/>
        </w:rPr>
        <w:t>Cashin</w:t>
      </w:r>
      <w:proofErr w:type="spellEnd"/>
      <w:r w:rsidRPr="00C400C6">
        <w:rPr>
          <w:rFonts w:ascii="Times New Roman" w:hAnsi="Times New Roman"/>
          <w:sz w:val="24"/>
          <w:szCs w:val="24"/>
        </w:rPr>
        <w:t>, "Theory and Problems of Principles of Accounting-I", Fifth Edition</w:t>
      </w:r>
      <w:r w:rsidRPr="00C400C6">
        <w:rPr>
          <w:rFonts w:ascii="Times New Roman" w:hAnsi="Times New Roman" w:hint="cs"/>
          <w:sz w:val="24"/>
          <w:szCs w:val="24"/>
          <w:rtl/>
        </w:rPr>
        <w:t>.</w:t>
      </w:r>
      <w:proofErr w:type="gramEnd"/>
    </w:p>
    <w:p w:rsidR="006D5CC1" w:rsidRPr="00C400C6" w:rsidRDefault="006D5CC1" w:rsidP="006D5CC1">
      <w:pPr>
        <w:pStyle w:val="Paragraphedeliste"/>
        <w:bidi w:val="0"/>
        <w:ind w:left="360"/>
        <w:rPr>
          <w:rFonts w:ascii="Times New Roman" w:hAnsi="Times New Roman"/>
          <w:sz w:val="24"/>
          <w:szCs w:val="24"/>
        </w:rPr>
      </w:pPr>
      <w:r w:rsidRPr="00C400C6">
        <w:rPr>
          <w:rFonts w:ascii="Times New Roman" w:hAnsi="Times New Roman"/>
          <w:sz w:val="24"/>
          <w:szCs w:val="24"/>
        </w:rPr>
        <w:t xml:space="preserve"> </w:t>
      </w:r>
      <w:proofErr w:type="gramStart"/>
      <w:r w:rsidRPr="00C400C6">
        <w:rPr>
          <w:rFonts w:ascii="Times New Roman" w:hAnsi="Times New Roman"/>
          <w:sz w:val="24"/>
          <w:szCs w:val="24"/>
        </w:rPr>
        <w:t xml:space="preserve">Jerry J. </w:t>
      </w:r>
      <w:proofErr w:type="spellStart"/>
      <w:r w:rsidRPr="00C400C6">
        <w:rPr>
          <w:rFonts w:ascii="Times New Roman" w:hAnsi="Times New Roman"/>
          <w:sz w:val="24"/>
          <w:szCs w:val="24"/>
        </w:rPr>
        <w:t>Weygandt</w:t>
      </w:r>
      <w:proofErr w:type="spellEnd"/>
      <w:r w:rsidRPr="00C400C6">
        <w:rPr>
          <w:rFonts w:ascii="Times New Roman" w:hAnsi="Times New Roman"/>
          <w:sz w:val="24"/>
          <w:szCs w:val="24"/>
        </w:rPr>
        <w:t xml:space="preserve">; Donald E. </w:t>
      </w:r>
      <w:proofErr w:type="spellStart"/>
      <w:r w:rsidRPr="00C400C6">
        <w:rPr>
          <w:rFonts w:ascii="Times New Roman" w:hAnsi="Times New Roman"/>
          <w:sz w:val="24"/>
          <w:szCs w:val="24"/>
        </w:rPr>
        <w:t>Kieso</w:t>
      </w:r>
      <w:proofErr w:type="spellEnd"/>
      <w:r w:rsidRPr="00C400C6">
        <w:rPr>
          <w:rFonts w:ascii="Times New Roman" w:hAnsi="Times New Roman"/>
          <w:sz w:val="24"/>
          <w:szCs w:val="24"/>
        </w:rPr>
        <w:t>; Paul D. Kimmel; "Accounting Principles", 6th Edition; USA.</w:t>
      </w:r>
      <w:proofErr w:type="gramEnd"/>
    </w:p>
    <w:p w:rsidR="006D5CC1" w:rsidRPr="00C400C6" w:rsidRDefault="006D5CC1" w:rsidP="006D5CC1">
      <w:pPr>
        <w:jc w:val="right"/>
        <w:rPr>
          <w:rFonts w:ascii="Times New Roman" w:hAnsi="Times New Roman" w:cs="Times New Roman"/>
          <w:sz w:val="24"/>
          <w:szCs w:val="24"/>
        </w:rPr>
      </w:pPr>
    </w:p>
    <w:p w:rsidR="006D5CC1" w:rsidRPr="00C42DF3" w:rsidRDefault="006D5CC1" w:rsidP="006D5CC1">
      <w:pPr>
        <w:jc w:val="right"/>
        <w:rPr>
          <w:rFonts w:ascii="Times New Roman" w:hAnsi="Times New Roman" w:cs="Times New Roman"/>
          <w:sz w:val="24"/>
          <w:szCs w:val="24"/>
        </w:rPr>
      </w:pPr>
    </w:p>
    <w:p w:rsidR="006D5CC1" w:rsidRPr="00C42DF3" w:rsidRDefault="006D5CC1" w:rsidP="006D5CC1">
      <w:pPr>
        <w:jc w:val="right"/>
        <w:rPr>
          <w:rFonts w:ascii="Times New Roman" w:hAnsi="Times New Roman" w:cs="Times New Roman"/>
          <w:sz w:val="24"/>
          <w:szCs w:val="24"/>
        </w:rPr>
      </w:pPr>
    </w:p>
    <w:p w:rsidR="007F7D0E" w:rsidRPr="006D5CC1" w:rsidRDefault="007F7D0E"/>
    <w:sectPr w:rsidR="007F7D0E" w:rsidRPr="006D5CC1"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1D2"/>
    <w:multiLevelType w:val="hybridMultilevel"/>
    <w:tmpl w:val="A0427C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D5CC1"/>
    <w:rsid w:val="003D7636"/>
    <w:rsid w:val="006D5CC1"/>
    <w:rsid w:val="007F7D0E"/>
    <w:rsid w:val="00991874"/>
    <w:rsid w:val="00AC2794"/>
    <w:rsid w:val="00D879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C1"/>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D5CC1"/>
    <w:pPr>
      <w:ind w:left="720"/>
      <w:contextualSpacing/>
    </w:pPr>
    <w:rPr>
      <w:rFonts w:cs="Times New Roman"/>
    </w:rPr>
  </w:style>
  <w:style w:type="character" w:customStyle="1" w:styleId="ParagraphedelisteCar">
    <w:name w:val="Paragraphe de liste Car"/>
    <w:link w:val="Paragraphedeliste"/>
    <w:uiPriority w:val="34"/>
    <w:locked/>
    <w:rsid w:val="006D5CC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298</Words>
  <Characters>1639</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2015-04-09T10:19:00Z</dcterms:created>
  <dcterms:modified xsi:type="dcterms:W3CDTF">2015-04-09T10:19:00Z</dcterms:modified>
</cp:coreProperties>
</file>