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DE" w:rsidRDefault="00AD1D13" w:rsidP="001211DE">
      <w:pPr>
        <w:bidi w:val="0"/>
        <w:jc w:val="center"/>
      </w:pPr>
      <w:r>
        <w:rPr>
          <w:rFonts w:ascii="Arial" w:hAnsi="Arial" w:cs="Arial"/>
          <w:color w:val="4E90B2"/>
          <w:sz w:val="45"/>
          <w:szCs w:val="45"/>
          <w:shd w:val="clear" w:color="auto" w:fill="FCFBF6"/>
        </w:rPr>
        <w:t>Scholarship &amp; Training Committee Approves the Resolution of Promotion and Scholarship for a Number of the University Staff</w:t>
      </w:r>
    </w:p>
    <w:p w:rsidR="00AD1D13" w:rsidRDefault="00AD1D13" w:rsidP="00AD1D13">
      <w:pPr>
        <w:bidi w:val="0"/>
        <w:jc w:val="center"/>
      </w:pPr>
    </w:p>
    <w:p w:rsidR="001211DE" w:rsidRPr="001211DE" w:rsidRDefault="001211DE" w:rsidP="001211DE">
      <w:pPr>
        <w:shd w:val="clear" w:color="auto" w:fill="FFFFFF"/>
        <w:bidi w:val="0"/>
        <w:spacing w:after="0" w:line="480" w:lineRule="auto"/>
        <w:jc w:val="both"/>
        <w:textAlignment w:val="top"/>
        <w:rPr>
          <w:rFonts w:ascii="Arial" w:eastAsia="Times New Roman" w:hAnsi="Arial" w:cs="Arial"/>
          <w:b/>
          <w:bCs/>
          <w:color w:val="314318"/>
          <w:sz w:val="24"/>
          <w:szCs w:val="24"/>
        </w:rPr>
      </w:pPr>
    </w:p>
    <w:p w:rsidR="00AD1D13" w:rsidRPr="00AD1D13" w:rsidRDefault="00AD1D13" w:rsidP="00AD1D13">
      <w:pPr>
        <w:shd w:val="clear" w:color="auto" w:fill="FFFFFF"/>
        <w:bidi w:val="0"/>
        <w:spacing w:after="0" w:line="480" w:lineRule="auto"/>
        <w:jc w:val="both"/>
        <w:textAlignment w:val="top"/>
        <w:rPr>
          <w:rFonts w:ascii="Arial" w:eastAsia="Times New Roman" w:hAnsi="Arial" w:cs="Arial"/>
          <w:b/>
          <w:bCs/>
          <w:color w:val="314318"/>
          <w:sz w:val="24"/>
          <w:szCs w:val="24"/>
        </w:rPr>
      </w:pPr>
      <w:r w:rsidRPr="00AD1D13">
        <w:rPr>
          <w:rFonts w:ascii="Arial" w:eastAsia="Times New Roman" w:hAnsi="Arial" w:cs="Arial"/>
          <w:b/>
          <w:bCs/>
          <w:color w:val="314318"/>
          <w:sz w:val="24"/>
          <w:szCs w:val="24"/>
        </w:rPr>
        <w:t>The 11th &amp; 13th meetings of the Scholarship &amp; Training Committee was held on 4/2/1436 with the attendance of His Excellency the Vice-Rector for Graduate Studies and Scientific Research, Prof. Mohammad Abdullah Al-</w:t>
      </w:r>
      <w:proofErr w:type="spellStart"/>
      <w:r w:rsidRPr="00AD1D13">
        <w:rPr>
          <w:rFonts w:ascii="Arial" w:eastAsia="Times New Roman" w:hAnsi="Arial" w:cs="Arial"/>
          <w:b/>
          <w:bCs/>
          <w:color w:val="314318"/>
          <w:sz w:val="24"/>
          <w:szCs w:val="24"/>
        </w:rPr>
        <w:t>Shaya</w:t>
      </w:r>
      <w:proofErr w:type="spellEnd"/>
      <w:r w:rsidRPr="00AD1D13">
        <w:rPr>
          <w:rFonts w:ascii="Arial" w:eastAsia="Times New Roman" w:hAnsi="Arial" w:cs="Arial"/>
          <w:b/>
          <w:bCs/>
          <w:color w:val="314318"/>
          <w:sz w:val="24"/>
          <w:szCs w:val="24"/>
        </w:rPr>
        <w:t xml:space="preserve"> and the members of the committee. Prof. Al-</w:t>
      </w:r>
      <w:proofErr w:type="spellStart"/>
      <w:r w:rsidRPr="00AD1D13">
        <w:rPr>
          <w:rFonts w:ascii="Arial" w:eastAsia="Times New Roman" w:hAnsi="Arial" w:cs="Arial"/>
          <w:b/>
          <w:bCs/>
          <w:color w:val="314318"/>
          <w:sz w:val="24"/>
          <w:szCs w:val="24"/>
        </w:rPr>
        <w:t>Shayae</w:t>
      </w:r>
      <w:proofErr w:type="spellEnd"/>
      <w:r w:rsidRPr="00AD1D13">
        <w:rPr>
          <w:rFonts w:ascii="Arial" w:eastAsia="Times New Roman" w:hAnsi="Arial" w:cs="Arial"/>
          <w:b/>
          <w:bCs/>
          <w:color w:val="314318"/>
          <w:sz w:val="24"/>
          <w:szCs w:val="24"/>
        </w:rPr>
        <w:t xml:space="preserve"> stated a number of topics were discussed followed adopting several recommendations, most importantly is the approval to allow the following demonstrators and lecturers to study English overseas. These demonstrators are </w:t>
      </w:r>
      <w:proofErr w:type="spellStart"/>
      <w:r w:rsidRPr="00AD1D13">
        <w:rPr>
          <w:rFonts w:ascii="Arial" w:eastAsia="Times New Roman" w:hAnsi="Arial" w:cs="Arial"/>
          <w:b/>
          <w:bCs/>
          <w:color w:val="314318"/>
          <w:sz w:val="24"/>
          <w:szCs w:val="24"/>
        </w:rPr>
        <w:t>Sa’ad</w:t>
      </w:r>
      <w:proofErr w:type="spellEnd"/>
      <w:r w:rsidRPr="00AD1D13">
        <w:rPr>
          <w:rFonts w:ascii="Arial" w:eastAsia="Times New Roman" w:hAnsi="Arial" w:cs="Arial"/>
          <w:b/>
          <w:bCs/>
          <w:color w:val="314318"/>
          <w:sz w:val="24"/>
          <w:szCs w:val="24"/>
        </w:rPr>
        <w:t xml:space="preserve"> </w:t>
      </w:r>
      <w:proofErr w:type="spellStart"/>
      <w:r w:rsidRPr="00AD1D13">
        <w:rPr>
          <w:rFonts w:ascii="Arial" w:eastAsia="Times New Roman" w:hAnsi="Arial" w:cs="Arial"/>
          <w:b/>
          <w:bCs/>
          <w:color w:val="314318"/>
          <w:sz w:val="24"/>
          <w:szCs w:val="24"/>
        </w:rPr>
        <w:t>Muteib</w:t>
      </w:r>
      <w:proofErr w:type="spellEnd"/>
      <w:r w:rsidRPr="00AD1D13">
        <w:rPr>
          <w:rFonts w:ascii="Arial" w:eastAsia="Times New Roman" w:hAnsi="Arial" w:cs="Arial"/>
          <w:b/>
          <w:bCs/>
          <w:color w:val="314318"/>
          <w:sz w:val="24"/>
          <w:szCs w:val="24"/>
        </w:rPr>
        <w:t xml:space="preserve"> Al-</w:t>
      </w:r>
      <w:proofErr w:type="spellStart"/>
      <w:r w:rsidRPr="00AD1D13">
        <w:rPr>
          <w:rFonts w:ascii="Arial" w:eastAsia="Times New Roman" w:hAnsi="Arial" w:cs="Arial"/>
          <w:b/>
          <w:bCs/>
          <w:color w:val="314318"/>
          <w:sz w:val="24"/>
          <w:szCs w:val="24"/>
        </w:rPr>
        <w:t>Shemmery</w:t>
      </w:r>
      <w:proofErr w:type="spellEnd"/>
      <w:r w:rsidRPr="00AD1D13">
        <w:rPr>
          <w:rFonts w:ascii="Arial" w:eastAsia="Times New Roman" w:hAnsi="Arial" w:cs="Arial"/>
          <w:b/>
          <w:bCs/>
          <w:color w:val="314318"/>
          <w:sz w:val="24"/>
          <w:szCs w:val="24"/>
        </w:rPr>
        <w:t xml:space="preserve">, Khalid </w:t>
      </w:r>
      <w:proofErr w:type="spellStart"/>
      <w:r w:rsidRPr="00AD1D13">
        <w:rPr>
          <w:rFonts w:ascii="Arial" w:eastAsia="Times New Roman" w:hAnsi="Arial" w:cs="Arial"/>
          <w:b/>
          <w:bCs/>
          <w:color w:val="314318"/>
          <w:sz w:val="24"/>
          <w:szCs w:val="24"/>
        </w:rPr>
        <w:t>Abdulrahman</w:t>
      </w:r>
      <w:proofErr w:type="spellEnd"/>
      <w:r w:rsidRPr="00AD1D13">
        <w:rPr>
          <w:rFonts w:ascii="Arial" w:eastAsia="Times New Roman" w:hAnsi="Arial" w:cs="Arial"/>
          <w:b/>
          <w:bCs/>
          <w:color w:val="314318"/>
          <w:sz w:val="24"/>
          <w:szCs w:val="24"/>
        </w:rPr>
        <w:t xml:space="preserve"> Al-</w:t>
      </w:r>
      <w:proofErr w:type="spellStart"/>
      <w:r w:rsidRPr="00AD1D13">
        <w:rPr>
          <w:rFonts w:ascii="Arial" w:eastAsia="Times New Roman" w:hAnsi="Arial" w:cs="Arial"/>
          <w:b/>
          <w:bCs/>
          <w:color w:val="314318"/>
          <w:sz w:val="24"/>
          <w:szCs w:val="24"/>
        </w:rPr>
        <w:t>Atram</w:t>
      </w:r>
      <w:proofErr w:type="spellEnd"/>
      <w:r w:rsidRPr="00AD1D13">
        <w:rPr>
          <w:rFonts w:ascii="Arial" w:eastAsia="Times New Roman" w:hAnsi="Arial" w:cs="Arial"/>
          <w:b/>
          <w:bCs/>
          <w:color w:val="314318"/>
          <w:sz w:val="24"/>
          <w:szCs w:val="24"/>
        </w:rPr>
        <w:t xml:space="preserve">, </w:t>
      </w:r>
      <w:proofErr w:type="spellStart"/>
      <w:r w:rsidRPr="00AD1D13">
        <w:rPr>
          <w:rFonts w:ascii="Arial" w:eastAsia="Times New Roman" w:hAnsi="Arial" w:cs="Arial"/>
          <w:b/>
          <w:bCs/>
          <w:color w:val="314318"/>
          <w:sz w:val="24"/>
          <w:szCs w:val="24"/>
        </w:rPr>
        <w:t>Shayae</w:t>
      </w:r>
      <w:proofErr w:type="spellEnd"/>
      <w:r w:rsidRPr="00AD1D13">
        <w:rPr>
          <w:rFonts w:ascii="Arial" w:eastAsia="Times New Roman" w:hAnsi="Arial" w:cs="Arial"/>
          <w:b/>
          <w:bCs/>
          <w:color w:val="314318"/>
          <w:sz w:val="24"/>
          <w:szCs w:val="24"/>
        </w:rPr>
        <w:t xml:space="preserve"> Abdullah Al-</w:t>
      </w:r>
      <w:proofErr w:type="spellStart"/>
      <w:r w:rsidRPr="00AD1D13">
        <w:rPr>
          <w:rFonts w:ascii="Arial" w:eastAsia="Times New Roman" w:hAnsi="Arial" w:cs="Arial"/>
          <w:b/>
          <w:bCs/>
          <w:color w:val="314318"/>
          <w:sz w:val="24"/>
          <w:szCs w:val="24"/>
        </w:rPr>
        <w:t>Masa’ar</w:t>
      </w:r>
      <w:proofErr w:type="spellEnd"/>
      <w:r w:rsidRPr="00AD1D13">
        <w:rPr>
          <w:rFonts w:ascii="Arial" w:eastAsia="Times New Roman" w:hAnsi="Arial" w:cs="Arial"/>
          <w:b/>
          <w:bCs/>
          <w:color w:val="314318"/>
          <w:sz w:val="24"/>
          <w:szCs w:val="24"/>
        </w:rPr>
        <w:t xml:space="preserve"> and Fahad Suleiman Al-</w:t>
      </w:r>
      <w:proofErr w:type="spellStart"/>
      <w:r w:rsidRPr="00AD1D13">
        <w:rPr>
          <w:rFonts w:ascii="Arial" w:eastAsia="Times New Roman" w:hAnsi="Arial" w:cs="Arial"/>
          <w:b/>
          <w:bCs/>
          <w:color w:val="314318"/>
          <w:sz w:val="24"/>
          <w:szCs w:val="24"/>
        </w:rPr>
        <w:t>Essa</w:t>
      </w:r>
      <w:proofErr w:type="spellEnd"/>
      <w:r w:rsidRPr="00AD1D13">
        <w:rPr>
          <w:rFonts w:ascii="Arial" w:eastAsia="Times New Roman" w:hAnsi="Arial" w:cs="Arial"/>
          <w:b/>
          <w:bCs/>
          <w:color w:val="314318"/>
          <w:sz w:val="24"/>
          <w:szCs w:val="24"/>
        </w:rPr>
        <w:t xml:space="preserve">. The committee also agreed to make an extension of the candidate </w:t>
      </w:r>
      <w:proofErr w:type="spellStart"/>
      <w:r w:rsidRPr="00AD1D13">
        <w:rPr>
          <w:rFonts w:ascii="Arial" w:eastAsia="Times New Roman" w:hAnsi="Arial" w:cs="Arial"/>
          <w:b/>
          <w:bCs/>
          <w:color w:val="314318"/>
          <w:sz w:val="24"/>
          <w:szCs w:val="24"/>
        </w:rPr>
        <w:t>Wael</w:t>
      </w:r>
      <w:proofErr w:type="spellEnd"/>
      <w:r w:rsidRPr="00AD1D13">
        <w:rPr>
          <w:rFonts w:ascii="Arial" w:eastAsia="Times New Roman" w:hAnsi="Arial" w:cs="Arial"/>
          <w:b/>
          <w:bCs/>
          <w:color w:val="314318"/>
          <w:sz w:val="24"/>
          <w:szCs w:val="24"/>
        </w:rPr>
        <w:t xml:space="preserve"> Mohammed Al-</w:t>
      </w:r>
      <w:proofErr w:type="spellStart"/>
      <w:r w:rsidRPr="00AD1D13">
        <w:rPr>
          <w:rFonts w:ascii="Arial" w:eastAsia="Times New Roman" w:hAnsi="Arial" w:cs="Arial"/>
          <w:b/>
          <w:bCs/>
          <w:color w:val="314318"/>
          <w:sz w:val="24"/>
          <w:szCs w:val="24"/>
        </w:rPr>
        <w:t>Tweijri</w:t>
      </w:r>
      <w:proofErr w:type="spellEnd"/>
      <w:r w:rsidRPr="00AD1D13">
        <w:rPr>
          <w:rFonts w:ascii="Arial" w:eastAsia="Times New Roman" w:hAnsi="Arial" w:cs="Arial"/>
          <w:b/>
          <w:bCs/>
          <w:color w:val="314318"/>
          <w:sz w:val="24"/>
          <w:szCs w:val="24"/>
        </w:rPr>
        <w:t xml:space="preserve"> to complete the graduation requirements of MA program. The scholarship of the student Mohammed Suleiman Al-</w:t>
      </w:r>
      <w:proofErr w:type="spellStart"/>
      <w:r w:rsidRPr="00AD1D13">
        <w:rPr>
          <w:rFonts w:ascii="Arial" w:eastAsia="Times New Roman" w:hAnsi="Arial" w:cs="Arial"/>
          <w:b/>
          <w:bCs/>
          <w:color w:val="314318"/>
          <w:sz w:val="24"/>
          <w:szCs w:val="24"/>
        </w:rPr>
        <w:t>Neseyyan</w:t>
      </w:r>
      <w:proofErr w:type="spellEnd"/>
      <w:r w:rsidRPr="00AD1D13">
        <w:rPr>
          <w:rFonts w:ascii="Arial" w:eastAsia="Times New Roman" w:hAnsi="Arial" w:cs="Arial"/>
          <w:b/>
          <w:bCs/>
          <w:color w:val="314318"/>
          <w:sz w:val="24"/>
          <w:szCs w:val="24"/>
        </w:rPr>
        <w:t xml:space="preserve"> was promoted to include the study of PhD in Law. The committee also approved the annual training plan of the administrative and technical staff which was set by the General Administration of Planning and Development. The Vice-Rector, Prof. Al-</w:t>
      </w:r>
      <w:proofErr w:type="spellStart"/>
      <w:r w:rsidRPr="00AD1D13">
        <w:rPr>
          <w:rFonts w:ascii="Arial" w:eastAsia="Times New Roman" w:hAnsi="Arial" w:cs="Arial"/>
          <w:b/>
          <w:bCs/>
          <w:color w:val="314318"/>
          <w:sz w:val="24"/>
          <w:szCs w:val="24"/>
        </w:rPr>
        <w:t>Shaya’a</w:t>
      </w:r>
      <w:proofErr w:type="spellEnd"/>
      <w:r w:rsidRPr="00AD1D13">
        <w:rPr>
          <w:rFonts w:ascii="Arial" w:eastAsia="Times New Roman" w:hAnsi="Arial" w:cs="Arial"/>
          <w:b/>
          <w:bCs/>
          <w:color w:val="314318"/>
          <w:sz w:val="24"/>
          <w:szCs w:val="24"/>
        </w:rPr>
        <w:t xml:space="preserve"> stated the importance of following the path of success and to double the efforts in completing the procedures of the university staff.</w:t>
      </w:r>
    </w:p>
    <w:p w:rsidR="00AD1D13" w:rsidRPr="00AD1D13" w:rsidRDefault="00AD1D13" w:rsidP="00AD1D13">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lastRenderedPageBreak/>
        <w:drawing>
          <wp:inline distT="0" distB="0" distL="0" distR="0">
            <wp:extent cx="5524500" cy="2421572"/>
            <wp:effectExtent l="0" t="0" r="0" b="0"/>
            <wp:docPr id="17" name="صورة 17" descr="http://mu.edu.sa/sites/default/files/ebtath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u.edu.sa/sites/default/files/ebtath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481" cy="2421564"/>
                    </a:xfrm>
                    <a:prstGeom prst="rect">
                      <a:avLst/>
                    </a:prstGeom>
                    <a:noFill/>
                    <a:ln>
                      <a:noFill/>
                    </a:ln>
                  </pic:spPr>
                </pic:pic>
              </a:graphicData>
            </a:graphic>
          </wp:inline>
        </w:drawing>
      </w:r>
      <w:bookmarkEnd w:id="0"/>
    </w:p>
    <w:p w:rsidR="001211DE" w:rsidRPr="001211DE" w:rsidRDefault="001211DE" w:rsidP="001211DE">
      <w:pPr>
        <w:bidi w:val="0"/>
      </w:pPr>
    </w:p>
    <w:sectPr w:rsidR="001211DE" w:rsidRPr="001211DE"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2015-03-04T09:33:00Z</cp:lastPrinted>
  <dcterms:created xsi:type="dcterms:W3CDTF">2015-03-04T09:35:00Z</dcterms:created>
  <dcterms:modified xsi:type="dcterms:W3CDTF">2015-03-04T09:35:00Z</dcterms:modified>
</cp:coreProperties>
</file>