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83" w:rsidRDefault="00675F83" w:rsidP="00675F83">
      <w:pPr>
        <w:pStyle w:val="a4"/>
        <w:spacing w:line="256" w:lineRule="auto"/>
        <w:jc w:val="center"/>
        <w:rPr>
          <w:rFonts w:cs="GE SS Text Light"/>
          <w:color w:val="000000" w:themeColor="text1"/>
          <w:sz w:val="24"/>
          <w:szCs w:val="24"/>
        </w:rPr>
      </w:pPr>
      <w:r>
        <w:rPr>
          <w:rFonts w:cs="GE SS Text Light" w:hint="cs"/>
          <w:color w:val="000000" w:themeColor="text1"/>
          <w:sz w:val="24"/>
          <w:szCs w:val="24"/>
          <w:rtl/>
        </w:rPr>
        <w:t>إنجازات الكلية في الأنشطة البحثية</w:t>
      </w:r>
    </w:p>
    <w:p w:rsidR="00675F83" w:rsidRPr="00451C77" w:rsidRDefault="00675F83" w:rsidP="00675F83">
      <w:pPr>
        <w:pStyle w:val="a4"/>
        <w:jc w:val="both"/>
        <w:rPr>
          <w:rFonts w:cs="GE SS Text Light"/>
          <w:color w:val="000000" w:themeColor="text1"/>
          <w:sz w:val="24"/>
          <w:szCs w:val="24"/>
          <w:lang w:bidi="ar-EG"/>
        </w:rPr>
      </w:pPr>
    </w:p>
    <w:p w:rsidR="00675F83" w:rsidRDefault="00675F83" w:rsidP="00675F83">
      <w:pPr>
        <w:pStyle w:val="a4"/>
        <w:numPr>
          <w:ilvl w:val="0"/>
          <w:numId w:val="1"/>
        </w:numPr>
        <w:spacing w:line="360" w:lineRule="auto"/>
        <w:ind w:left="509" w:hanging="283"/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ascii="GESSTextBold-Bold" w:eastAsia="Calibri" w:hAnsi="Calibri" w:cs="GE SS Text Light" w:hint="cs"/>
          <w:sz w:val="24"/>
          <w:szCs w:val="24"/>
          <w:rtl/>
        </w:rPr>
        <w:t>إ</w:t>
      </w:r>
      <w:r w:rsidRPr="00BB38AF">
        <w:rPr>
          <w:rFonts w:ascii="GESSTextBold-Bold" w:eastAsia="Calibri" w:hAnsi="Calibri" w:cs="GE SS Text Light" w:hint="cs"/>
          <w:sz w:val="24"/>
          <w:szCs w:val="24"/>
          <w:rtl/>
        </w:rPr>
        <w:t>عداد الخطط البحثية لأقسام الكلية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ومنها وضع خطة الكلية البحثية </w:t>
      </w:r>
      <w:proofErr w:type="spellStart"/>
      <w:r>
        <w:rPr>
          <w:rFonts w:ascii="GESSTextBold-Bold" w:eastAsia="Calibri" w:hAnsi="Calibri" w:cs="GE SS Text Light" w:hint="cs"/>
          <w:sz w:val="24"/>
          <w:szCs w:val="24"/>
          <w:rtl/>
        </w:rPr>
        <w:t>لأعتمادها</w:t>
      </w:r>
      <w:proofErr w:type="spellEnd"/>
      <w:r>
        <w:rPr>
          <w:rFonts w:ascii="GESSTextBold-Bold" w:eastAsia="Calibri" w:hAnsi="Calibri" w:cs="GE SS Text Light" w:hint="cs"/>
          <w:sz w:val="24"/>
          <w:szCs w:val="24"/>
          <w:rtl/>
        </w:rPr>
        <w:t>.</w:t>
      </w:r>
    </w:p>
    <w:p w:rsidR="00675F83" w:rsidRPr="007222A5" w:rsidRDefault="00675F83" w:rsidP="00675F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 w:hanging="283"/>
        <w:jc w:val="both"/>
        <w:rPr>
          <w:rFonts w:ascii="GESSTextBold-Bold" w:eastAsia="Calibri" w:hAnsi="Calibri" w:cs="GE SS Text Light"/>
          <w:sz w:val="24"/>
          <w:szCs w:val="24"/>
        </w:rPr>
      </w:pPr>
      <w:r w:rsidRPr="00382F12">
        <w:rPr>
          <w:rFonts w:cs="GE SS Text Light" w:hint="cs"/>
          <w:color w:val="000000" w:themeColor="text1"/>
          <w:sz w:val="24"/>
          <w:szCs w:val="24"/>
          <w:rtl/>
        </w:rPr>
        <w:t xml:space="preserve">حث الكلية أعضاء هيئة التدريس علي المشاركة وحضور المؤتمرات علي المستوي المحلي </w:t>
      </w:r>
      <w:proofErr w:type="spellStart"/>
      <w:r w:rsidRPr="00382F12">
        <w:rPr>
          <w:rFonts w:cs="GE SS Text Light" w:hint="cs"/>
          <w:color w:val="000000" w:themeColor="text1"/>
          <w:sz w:val="24"/>
          <w:szCs w:val="24"/>
          <w:rtl/>
        </w:rPr>
        <w:t>والاقليمي</w:t>
      </w:r>
      <w:proofErr w:type="spellEnd"/>
      <w:r w:rsidRPr="00382F12">
        <w:rPr>
          <w:rFonts w:cs="GE SS Text Light" w:hint="cs"/>
          <w:color w:val="000000" w:themeColor="text1"/>
          <w:sz w:val="24"/>
          <w:szCs w:val="24"/>
          <w:rtl/>
        </w:rPr>
        <w:t xml:space="preserve"> والدولي كما هو واضح بجدول 11 </w:t>
      </w:r>
      <w:r w:rsidRPr="00382F12">
        <w:rPr>
          <w:rFonts w:cs="Times New Roman" w:hint="cs"/>
          <w:color w:val="000000" w:themeColor="text1"/>
          <w:sz w:val="24"/>
          <w:szCs w:val="24"/>
          <w:rtl/>
        </w:rPr>
        <w:t xml:space="preserve">, </w:t>
      </w:r>
      <w:r w:rsidRPr="00382F12">
        <w:rPr>
          <w:rFonts w:cs="GE SS Text Light" w:hint="cs"/>
          <w:sz w:val="24"/>
          <w:szCs w:val="24"/>
          <w:rtl/>
        </w:rPr>
        <w:t>وكما هو موضح بالجدول نجد أن النسبة بين عدد المؤتمرات وأعضاء</w:t>
      </w:r>
      <w:r>
        <w:rPr>
          <w:rFonts w:cs="GE SS Text Light" w:hint="cs"/>
          <w:sz w:val="24"/>
          <w:szCs w:val="24"/>
          <w:rtl/>
        </w:rPr>
        <w:t xml:space="preserve"> هيئة التدريس تختلف من قسم لآخر</w:t>
      </w:r>
      <w:r>
        <w:rPr>
          <w:rFonts w:cs="Times New Roman" w:hint="cs"/>
          <w:sz w:val="24"/>
          <w:szCs w:val="24"/>
          <w:rtl/>
        </w:rPr>
        <w:t>,</w:t>
      </w:r>
      <w:r w:rsidRPr="007222A5">
        <w:rPr>
          <w:rFonts w:ascii="GESSTextBold-Bold" w:eastAsia="Calibri" w:hAnsi="Calibri" w:cs="GE SS Text Light" w:hint="cs"/>
          <w:sz w:val="24"/>
          <w:szCs w:val="24"/>
          <w:rtl/>
        </w:rPr>
        <w:t xml:space="preserve"> بلغت عدد المؤتمرات التي شارك فيها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أعضاء</w:t>
      </w:r>
      <w:r w:rsidRPr="007222A5">
        <w:rPr>
          <w:rFonts w:ascii="GESSTextBold-Bold" w:eastAsia="Calibri" w:hAnsi="Calibri" w:cs="GE SS Text Light" w:hint="cs"/>
          <w:sz w:val="24"/>
          <w:szCs w:val="24"/>
          <w:rtl/>
        </w:rPr>
        <w:t xml:space="preserve"> هيئة التدريس بالكلية (23) مؤتمرا محليا وإقليميا ودوليا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.</w:t>
      </w:r>
      <w:r w:rsidRPr="007222A5">
        <w:rPr>
          <w:rFonts w:ascii="GESSTextBold-Bold" w:eastAsia="Calibri" w:hAnsi="Calibri" w:cs="GE SS Text Light" w:hint="cs"/>
          <w:sz w:val="24"/>
          <w:szCs w:val="24"/>
          <w:rtl/>
        </w:rPr>
        <w:t xml:space="preserve"> </w:t>
      </w:r>
    </w:p>
    <w:p w:rsidR="00675F83" w:rsidRDefault="00675F83" w:rsidP="00675F83">
      <w:pPr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AdobeArabic-Regular" w:cs="GE SS Text Light"/>
          <w:color w:val="000000" w:themeColor="text1"/>
          <w:sz w:val="24"/>
          <w:szCs w:val="24"/>
          <w:rtl/>
        </w:rPr>
      </w:pPr>
    </w:p>
    <w:p w:rsidR="00675F83" w:rsidRPr="006E53EE" w:rsidRDefault="00675F83" w:rsidP="00675F83">
      <w:pPr>
        <w:autoSpaceDE w:val="0"/>
        <w:autoSpaceDN w:val="0"/>
        <w:adjustRightInd w:val="0"/>
        <w:spacing w:before="240" w:after="240" w:line="240" w:lineRule="auto"/>
        <w:ind w:left="1080"/>
        <w:jc w:val="center"/>
        <w:rPr>
          <w:rFonts w:ascii="AdobeArabic-Regular" w:cs="GE SS Text Light"/>
          <w:color w:val="000000"/>
          <w:sz w:val="24"/>
          <w:szCs w:val="24"/>
          <w:rtl/>
        </w:rPr>
      </w:pPr>
      <w:r w:rsidRPr="006E53EE">
        <w:rPr>
          <w:rFonts w:ascii="AdobeArabic-Regular" w:cs="GE SS Text Light"/>
          <w:color w:val="000000" w:themeColor="text1"/>
          <w:sz w:val="24"/>
          <w:szCs w:val="24"/>
          <w:rtl/>
        </w:rPr>
        <w:t xml:space="preserve">يوضح عدد </w:t>
      </w:r>
      <w:r w:rsidRPr="006E53EE">
        <w:rPr>
          <w:rFonts w:ascii="AdobeArabic-Regular" w:cs="GE SS Text Light" w:hint="cs"/>
          <w:color w:val="000000" w:themeColor="text1"/>
          <w:sz w:val="24"/>
          <w:szCs w:val="24"/>
          <w:rtl/>
        </w:rPr>
        <w:t>المؤتمرات التي شارك فيها</w:t>
      </w:r>
      <w:r w:rsidRPr="006E53EE">
        <w:rPr>
          <w:rFonts w:ascii="AdobeArabic-Regular" w:cs="GE SS Text Light" w:hint="cs"/>
          <w:color w:val="000000"/>
          <w:sz w:val="24"/>
          <w:szCs w:val="24"/>
          <w:rtl/>
        </w:rPr>
        <w:t xml:space="preserve"> أعضاء هيئة التدريس </w:t>
      </w:r>
      <w:r w:rsidRPr="006E53EE">
        <w:rPr>
          <w:rFonts w:ascii="AdobeArabic-Regular" w:cs="GE SS Text Light"/>
          <w:color w:val="000000"/>
          <w:sz w:val="24"/>
          <w:szCs w:val="24"/>
          <w:rtl/>
        </w:rPr>
        <w:t xml:space="preserve">بالكلية </w:t>
      </w:r>
      <w:proofErr w:type="gramStart"/>
      <w:r w:rsidRPr="006E53EE">
        <w:rPr>
          <w:rFonts w:ascii="AdobeArabic-Regular" w:cs="GE SS Text Light"/>
          <w:color w:val="000000"/>
          <w:sz w:val="24"/>
          <w:szCs w:val="24"/>
          <w:rtl/>
        </w:rPr>
        <w:t xml:space="preserve">موزعين </w:t>
      </w:r>
      <w:r w:rsidRPr="006E53EE">
        <w:rPr>
          <w:rFonts w:ascii="AdobeArabic-Regular" w:cs="GE SS Text Light" w:hint="cs"/>
          <w:color w:val="000000"/>
          <w:sz w:val="24"/>
          <w:szCs w:val="24"/>
          <w:rtl/>
        </w:rPr>
        <w:t xml:space="preserve"> القسم</w:t>
      </w:r>
      <w:proofErr w:type="gramEnd"/>
      <w:r w:rsidRPr="006E53EE">
        <w:rPr>
          <w:rFonts w:ascii="AdobeArabic-Regular" w:cs="GE SS Text Light" w:hint="cs"/>
          <w:color w:val="000000"/>
          <w:sz w:val="24"/>
          <w:szCs w:val="24"/>
          <w:rtl/>
        </w:rPr>
        <w:t xml:space="preserve"> ونوع المؤتمر</w:t>
      </w:r>
      <w:r>
        <w:rPr>
          <w:rFonts w:ascii="AdobeArabic-Regular" w:cs="GE SS Text Light" w:hint="cs"/>
          <w:color w:val="000000"/>
          <w:sz w:val="24"/>
          <w:szCs w:val="24"/>
          <w:rtl/>
        </w:rPr>
        <w:t xml:space="preserve"> المشارك بها بعام 1434-1435 هـ.</w:t>
      </w:r>
    </w:p>
    <w:tbl>
      <w:tblPr>
        <w:tblStyle w:val="1"/>
        <w:bidiVisual/>
        <w:tblW w:w="7746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1623"/>
        <w:gridCol w:w="600"/>
        <w:gridCol w:w="842"/>
        <w:gridCol w:w="719"/>
        <w:gridCol w:w="702"/>
        <w:gridCol w:w="851"/>
        <w:gridCol w:w="850"/>
        <w:gridCol w:w="709"/>
        <w:gridCol w:w="850"/>
      </w:tblGrid>
      <w:tr w:rsidR="00675F83" w:rsidRPr="00944CA4" w:rsidTr="00E32C74">
        <w:trPr>
          <w:trHeight w:val="687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الفاعلية</w:t>
            </w:r>
          </w:p>
        </w:tc>
        <w:tc>
          <w:tcPr>
            <w:tcW w:w="2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نوع المؤتمر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نوع المشاركة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المجموع</w:t>
            </w:r>
          </w:p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الكلي</w:t>
            </w:r>
          </w:p>
        </w:tc>
      </w:tr>
      <w:tr w:rsidR="00675F83" w:rsidRPr="00944CA4" w:rsidTr="00E32C74">
        <w:trPr>
          <w:trHeight w:val="127"/>
        </w:trPr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محلي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إقليمي</w:t>
            </w:r>
          </w:p>
        </w:tc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دولي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حضور</w:t>
            </w:r>
            <w:proofErr w:type="gramEnd"/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 xml:space="preserve"> فقط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proofErr w:type="gramStart"/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مشاركة</w:t>
            </w:r>
            <w:proofErr w:type="gramEnd"/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 xml:space="preserve"> فقط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 xml:space="preserve">حضور </w:t>
            </w:r>
            <w:proofErr w:type="gramStart"/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ومشاركة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  <w:hideMark/>
          </w:tcPr>
          <w:p w:rsidR="00675F83" w:rsidRPr="00DA1D9C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DA1D9C"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  <w:t>تنظيم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675F83" w:rsidRPr="000A0A5E" w:rsidRDefault="00675F83" w:rsidP="00E32C74">
            <w:pPr>
              <w:jc w:val="center"/>
              <w:rPr>
                <w:rFonts w:cs="GE SS Text Light"/>
                <w:b/>
                <w:bCs/>
                <w:color w:val="000000" w:themeColor="text1"/>
                <w:sz w:val="20"/>
                <w:szCs w:val="20"/>
                <w:lang w:bidi="ar-EG"/>
              </w:rPr>
            </w:pPr>
          </w:p>
        </w:tc>
      </w:tr>
      <w:tr w:rsidR="00675F83" w:rsidRPr="00944CA4" w:rsidTr="00E32C74">
        <w:trPr>
          <w:trHeight w:val="46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75F83" w:rsidRPr="0099421D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9421D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المجموع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5F83" w:rsidRPr="00E77E65" w:rsidRDefault="00675F83" w:rsidP="00E32C74">
            <w:pPr>
              <w:jc w:val="center"/>
              <w:rPr>
                <w:rFonts w:cs="GE SS Text Light"/>
                <w:color w:val="000000" w:themeColor="text1"/>
                <w:sz w:val="20"/>
                <w:szCs w:val="20"/>
                <w:rtl/>
                <w:lang w:bidi="ar-EG"/>
              </w:rPr>
            </w:pPr>
            <w:r>
              <w:rPr>
                <w:rFonts w:cs="GE SS Text Light" w:hint="cs"/>
                <w:color w:val="000000" w:themeColor="text1"/>
                <w:sz w:val="20"/>
                <w:szCs w:val="20"/>
                <w:rtl/>
                <w:lang w:bidi="ar-EG"/>
              </w:rPr>
              <w:t>23</w:t>
            </w:r>
          </w:p>
        </w:tc>
      </w:tr>
      <w:tr w:rsidR="00675F83" w:rsidRPr="00944CA4" w:rsidTr="00E32C74">
        <w:trPr>
          <w:trHeight w:val="461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vAlign w:val="center"/>
          </w:tcPr>
          <w:p w:rsidR="00675F83" w:rsidRPr="0099421D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99421D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الإجمالي</w:t>
            </w:r>
          </w:p>
        </w:tc>
        <w:tc>
          <w:tcPr>
            <w:tcW w:w="6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A656"/>
            <w:tcMar>
              <w:left w:w="28" w:type="dxa"/>
              <w:right w:w="28" w:type="dxa"/>
            </w:tcMar>
            <w:vAlign w:val="center"/>
          </w:tcPr>
          <w:p w:rsidR="00675F83" w:rsidRPr="00893372" w:rsidRDefault="00675F83" w:rsidP="00E32C74">
            <w:pPr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93372">
              <w:rPr>
                <w:rFonts w:cs="GE SS Text Light" w:hint="cs"/>
                <w:color w:val="FFFFFF" w:themeColor="background1"/>
                <w:sz w:val="20"/>
                <w:szCs w:val="20"/>
                <w:rtl/>
                <w:lang w:bidi="ar-EG"/>
              </w:rPr>
              <w:t>23</w:t>
            </w:r>
          </w:p>
        </w:tc>
      </w:tr>
    </w:tbl>
    <w:p w:rsidR="00675F83" w:rsidRDefault="00675F83" w:rsidP="00675F83">
      <w:pPr>
        <w:pStyle w:val="a4"/>
        <w:ind w:left="1440"/>
        <w:jc w:val="both"/>
        <w:rPr>
          <w:rFonts w:cs="GE SS Text Light"/>
          <w:sz w:val="24"/>
          <w:szCs w:val="24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9264" behindDoc="0" locked="0" layoutInCell="1" allowOverlap="1" wp14:anchorId="0F9D046E" wp14:editId="15BFAC22">
            <wp:simplePos x="0" y="0"/>
            <wp:positionH relativeFrom="column">
              <wp:posOffset>-248169</wp:posOffset>
            </wp:positionH>
            <wp:positionV relativeFrom="paragraph">
              <wp:posOffset>-309229</wp:posOffset>
            </wp:positionV>
            <wp:extent cx="5527675" cy="2926715"/>
            <wp:effectExtent l="0" t="0" r="15875" b="26035"/>
            <wp:wrapNone/>
            <wp:docPr id="181" name="مخطط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Default="00675F83" w:rsidP="00675F8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dobeArabic-Regular" w:cs="GE SS Text Light"/>
          <w:rtl/>
        </w:rPr>
      </w:pPr>
    </w:p>
    <w:p w:rsidR="00675F83" w:rsidRPr="00E34934" w:rsidRDefault="00675F83" w:rsidP="00675F83">
      <w:pPr>
        <w:pStyle w:val="a4"/>
        <w:numPr>
          <w:ilvl w:val="0"/>
          <w:numId w:val="1"/>
        </w:numPr>
        <w:tabs>
          <w:tab w:val="left" w:pos="6731"/>
        </w:tabs>
        <w:spacing w:before="120" w:after="120" w:line="360" w:lineRule="auto"/>
        <w:ind w:left="509" w:hanging="283"/>
        <w:jc w:val="both"/>
        <w:rPr>
          <w:rFonts w:ascii="Calibri" w:hAnsi="Calibri" w:cs="GE SS Text Medium"/>
          <w:color w:val="546831"/>
          <w:sz w:val="24"/>
          <w:szCs w:val="24"/>
          <w:rtl/>
        </w:rPr>
      </w:pPr>
      <w:r w:rsidRPr="00E34934">
        <w:rPr>
          <w:rFonts w:ascii="GESSTextBold-Bold" w:eastAsia="Calibri" w:hAnsi="Calibri" w:cs="GE SS Text Light" w:hint="cs"/>
          <w:sz w:val="24"/>
          <w:szCs w:val="24"/>
          <w:rtl/>
        </w:rPr>
        <w:lastRenderedPageBreak/>
        <w:t>المشاركة في يوم البحث العلمي بالجامعة بالعديد من الأنشطة البحثية المنشورة وملصقات الأبحاث (</w:t>
      </w:r>
      <w:r>
        <w:rPr>
          <w:rFonts w:ascii="Times New Roman" w:eastAsia="Calibri" w:hAnsi="Times New Roman" w:cs="Times New Roman"/>
          <w:sz w:val="24"/>
          <w:szCs w:val="24"/>
        </w:rPr>
        <w:t>posters</w:t>
      </w:r>
      <w:r w:rsidRPr="00E34934">
        <w:rPr>
          <w:rFonts w:ascii="GESSTextBold-Bold" w:eastAsia="Calibri" w:hAnsi="Calibri" w:cs="GE SS Text Light" w:hint="cs"/>
          <w:sz w:val="24"/>
          <w:szCs w:val="24"/>
          <w:rtl/>
        </w:rPr>
        <w:t xml:space="preserve">) والندوات وورش </w:t>
      </w:r>
      <w:proofErr w:type="gramStart"/>
      <w:r w:rsidRPr="00E34934">
        <w:rPr>
          <w:rFonts w:ascii="GESSTextBold-Bold" w:eastAsia="Calibri" w:hAnsi="Calibri" w:cs="GE SS Text Light" w:hint="cs"/>
          <w:sz w:val="24"/>
          <w:szCs w:val="24"/>
          <w:rtl/>
        </w:rPr>
        <w:t>العمل  في</w:t>
      </w:r>
      <w:proofErr w:type="gramEnd"/>
      <w:r w:rsidRPr="00E34934">
        <w:rPr>
          <w:rFonts w:ascii="GESSTextBold-Bold" w:eastAsia="Calibri" w:hAnsi="Calibri" w:cs="GE SS Text Light" w:hint="cs"/>
          <w:sz w:val="24"/>
          <w:szCs w:val="24"/>
          <w:rtl/>
        </w:rPr>
        <w:t xml:space="preserve"> صورة كتيبات ومؤلفات لأعضاء هيئة التدريس</w:t>
      </w:r>
      <w:r w:rsidRPr="00E34934">
        <w:rPr>
          <w:rFonts w:ascii="Calibri" w:hAnsi="Calibri" w:cs="GE SS Text Medium" w:hint="cs"/>
          <w:color w:val="546831"/>
          <w:sz w:val="24"/>
          <w:szCs w:val="24"/>
          <w:rtl/>
        </w:rPr>
        <w:t xml:space="preserve"> .</w:t>
      </w:r>
    </w:p>
    <w:p w:rsidR="00675F83" w:rsidRDefault="00675F83" w:rsidP="00675F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 w:hanging="283"/>
        <w:jc w:val="both"/>
        <w:rPr>
          <w:rFonts w:ascii="GESSTextBold-Bold" w:eastAsia="Calibri" w:hAnsi="Calibri" w:cs="GE SS Text Light"/>
          <w:sz w:val="24"/>
          <w:szCs w:val="24"/>
        </w:rPr>
      </w:pP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إنجازات أعضاء هيئة التدريس </w:t>
      </w: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>المتعلقة بالأبحاث المنشورة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والكتب المؤلفة</w:t>
      </w: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 xml:space="preserve">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في </w:t>
      </w: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>التخصصات الأدبية والعلمية والإنسانية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حيث كان مجمل الأبحاث المنشورة المدعومة والغير مدعومة للعام الجامعي </w:t>
      </w:r>
      <w:r w:rsidRPr="00DC3BAD">
        <w:rPr>
          <w:rFonts w:ascii="GESSTextBold-Bold" w:eastAsia="Calibri" w:hAnsi="Calibri" w:cs="GE SS Text Light"/>
          <w:sz w:val="24"/>
          <w:szCs w:val="24"/>
          <w:rtl/>
        </w:rPr>
        <w:t xml:space="preserve">1434/1435 </w:t>
      </w:r>
      <w:r w:rsidRPr="00DC3BAD">
        <w:rPr>
          <w:rFonts w:ascii="GESSTextBold-Bold" w:eastAsia="Calibri" w:hAnsi="Calibri" w:cs="GE SS Text Light" w:hint="cs"/>
          <w:sz w:val="24"/>
          <w:szCs w:val="24"/>
          <w:rtl/>
        </w:rPr>
        <w:t>هـ</w:t>
      </w:r>
      <w:r w:rsidRPr="00DC3BAD">
        <w:rPr>
          <w:rFonts w:ascii="GESSTextBold-Bold" w:eastAsia="Calibri" w:hAnsi="Calibri" w:cs="GE SS Text Light"/>
          <w:sz w:val="24"/>
          <w:szCs w:val="24"/>
          <w:rtl/>
        </w:rPr>
        <w:t xml:space="preserve">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( 37) بحثاً ،</w:t>
      </w:r>
      <w:r w:rsidRPr="00274CDD">
        <w:rPr>
          <w:rFonts w:ascii="GESSTextBold-Bold" w:eastAsia="Calibri" w:hAnsi="Calibri" w:cs="GE SS Text Light" w:hint="cs"/>
          <w:sz w:val="24"/>
          <w:szCs w:val="24"/>
          <w:rtl/>
        </w:rPr>
        <w:t xml:space="preserve">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و (10) كتاباً مؤلفاً </w:t>
      </w:r>
      <w:r w:rsidRPr="00E951DD">
        <w:rPr>
          <w:rFonts w:ascii="GESSTextBold-Bold" w:eastAsia="Calibri" w:hAnsi="Calibri" w:cs="GE SS Text Light" w:hint="cs"/>
          <w:sz w:val="24"/>
          <w:szCs w:val="24"/>
          <w:rtl/>
        </w:rPr>
        <w:t>, مما يعتبر تط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وراً ملحوظاً في </w:t>
      </w:r>
      <w:proofErr w:type="spellStart"/>
      <w:r>
        <w:rPr>
          <w:rFonts w:ascii="GESSTextBold-Bold" w:eastAsia="Calibri" w:hAnsi="Calibri" w:cs="GE SS Text Light" w:hint="cs"/>
          <w:sz w:val="24"/>
          <w:szCs w:val="24"/>
          <w:rtl/>
        </w:rPr>
        <w:t>الانشطة</w:t>
      </w:r>
      <w:proofErr w:type="spellEnd"/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البحثية كما يوضحه جدول (12) و(13) الخاص بالتأليف والترجمة.</w:t>
      </w:r>
    </w:p>
    <w:p w:rsidR="00675F83" w:rsidRPr="00E951DD" w:rsidRDefault="00675F83" w:rsidP="00675F83">
      <w:pPr>
        <w:autoSpaceDE w:val="0"/>
        <w:autoSpaceDN w:val="0"/>
        <w:adjustRightInd w:val="0"/>
        <w:spacing w:before="240" w:after="0" w:line="240" w:lineRule="auto"/>
        <w:ind w:left="1080"/>
        <w:jc w:val="center"/>
        <w:rPr>
          <w:rFonts w:ascii="AdobeArabic-Regular" w:cs="GE SS Text Light"/>
          <w:color w:val="000000"/>
          <w:rtl/>
        </w:rPr>
      </w:pPr>
      <w:r w:rsidRPr="00E951DD">
        <w:rPr>
          <w:rFonts w:ascii="AdobeArabic-Regular" w:cs="GE SS Text Light" w:hint="cs"/>
          <w:color w:val="000000"/>
          <w:rtl/>
        </w:rPr>
        <w:t>: تطور الأنشطة البحثية والعلمية خلال الأربعة أعوام الدراسية 1431-143</w:t>
      </w:r>
      <w:r>
        <w:rPr>
          <w:rFonts w:ascii="AdobeArabic-Regular" w:cs="GE SS Text Light" w:hint="cs"/>
          <w:color w:val="000000"/>
          <w:rtl/>
        </w:rPr>
        <w:t>6</w:t>
      </w:r>
      <w:r w:rsidRPr="00E951DD">
        <w:rPr>
          <w:rFonts w:ascii="AdobeArabic-Regular" w:cs="GE SS Text Light" w:hint="cs"/>
          <w:color w:val="000000"/>
          <w:rtl/>
        </w:rPr>
        <w:t xml:space="preserve"> هـ في كلية التربية بالزلفي:</w:t>
      </w:r>
    </w:p>
    <w:tbl>
      <w:tblPr>
        <w:tblStyle w:val="a3"/>
        <w:tblW w:w="9262" w:type="dxa"/>
        <w:tblInd w:w="-1011" w:type="dxa"/>
        <w:tblLayout w:type="fixed"/>
        <w:tblLook w:val="04A0" w:firstRow="1" w:lastRow="0" w:firstColumn="1" w:lastColumn="0" w:noHBand="0" w:noVBand="1"/>
      </w:tblPr>
      <w:tblGrid>
        <w:gridCol w:w="1340"/>
        <w:gridCol w:w="1153"/>
        <w:gridCol w:w="1138"/>
        <w:gridCol w:w="1138"/>
        <w:gridCol w:w="1138"/>
        <w:gridCol w:w="1200"/>
        <w:gridCol w:w="2155"/>
      </w:tblGrid>
      <w:tr w:rsidR="00675F83" w:rsidRPr="00D82228" w:rsidTr="00E32C74">
        <w:trPr>
          <w:trHeight w:val="567"/>
        </w:trPr>
        <w:tc>
          <w:tcPr>
            <w:tcW w:w="13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</w:rPr>
            </w:pPr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  <w:tc>
          <w:tcPr>
            <w:tcW w:w="576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</w:rPr>
            </w:pPr>
            <w:r w:rsidRPr="00A41684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العدد الإجمالي في نهاية العام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نوع النشاط البحثي أو </w:t>
            </w: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العلمي</w:t>
            </w:r>
            <w:proofErr w:type="gramEnd"/>
          </w:p>
        </w:tc>
      </w:tr>
      <w:tr w:rsidR="00675F83" w:rsidRPr="00D82228" w:rsidTr="00E32C74">
        <w:trPr>
          <w:trHeight w:val="567"/>
        </w:trPr>
        <w:tc>
          <w:tcPr>
            <w:tcW w:w="13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  <w:hideMark/>
          </w:tcPr>
          <w:p w:rsidR="00675F83" w:rsidRPr="00D82228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UltraLight"/>
                <w:sz w:val="24"/>
                <w:szCs w:val="24"/>
                <w:rtl/>
              </w:rPr>
            </w:pP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143</w:t>
            </w:r>
            <w:r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1434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1433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1432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/1433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  <w:hideMark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14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3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1</w:t>
            </w:r>
            <w:r w:rsidRPr="00D82228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/143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2</w:t>
            </w:r>
          </w:p>
        </w:tc>
        <w:tc>
          <w:tcPr>
            <w:tcW w:w="21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UltraLight"/>
                <w:sz w:val="24"/>
                <w:szCs w:val="24"/>
                <w:lang w:bidi="ar-EG"/>
              </w:rPr>
            </w:pP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13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أبحاث</w:t>
            </w:r>
            <w:proofErr w:type="gramEnd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 مدعومة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62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28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أبحاث</w:t>
            </w:r>
            <w:proofErr w:type="gramEnd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 غير مدعومة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26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كتب</w:t>
            </w:r>
            <w:proofErr w:type="gramEnd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 مؤلفة منشورة 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_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</w:rPr>
            </w:pP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كتب</w:t>
            </w:r>
            <w:proofErr w:type="gramEnd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 مترجمة منشورة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proofErr w:type="gramStart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كراسي</w:t>
            </w:r>
            <w:proofErr w:type="gramEnd"/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 بحثية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_</w:t>
            </w:r>
          </w:p>
        </w:tc>
        <w:tc>
          <w:tcPr>
            <w:tcW w:w="11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 xml:space="preserve">أخرى 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(</w:t>
            </w:r>
            <w:r w:rsidRPr="00A41684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توضح</w:t>
            </w:r>
            <w:r w:rsidRPr="00D82228">
              <w:rPr>
                <w:rFonts w:cs="GE SS Text Light" w:hint="cs"/>
                <w:color w:val="FFFFFF" w:themeColor="background1"/>
                <w:sz w:val="20"/>
                <w:szCs w:val="20"/>
                <w:rtl/>
              </w:rPr>
              <w:t>)</w:t>
            </w:r>
          </w:p>
        </w:tc>
      </w:tr>
      <w:tr w:rsidR="00675F83" w:rsidRPr="00D82228" w:rsidTr="00E32C74">
        <w:trPr>
          <w:trHeight w:val="454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_</w:t>
            </w:r>
          </w:p>
        </w:tc>
        <w:tc>
          <w:tcPr>
            <w:tcW w:w="11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_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</w:rPr>
            </w:pPr>
            <w:r w:rsidRPr="00D82228">
              <w:rPr>
                <w:rFonts w:cs="GE SS Text Light"/>
                <w:color w:val="FFFFFF" w:themeColor="background1"/>
                <w:sz w:val="20"/>
                <w:szCs w:val="20"/>
              </w:rPr>
              <w:t>_</w:t>
            </w:r>
          </w:p>
        </w:tc>
      </w:tr>
      <w:tr w:rsidR="00675F83" w:rsidRPr="00D82228" w:rsidTr="00E32C74">
        <w:trPr>
          <w:trHeight w:val="567"/>
        </w:trPr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E951DD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color w:val="FF0000"/>
                <w:sz w:val="20"/>
                <w:szCs w:val="20"/>
              </w:rPr>
            </w:pPr>
            <w:r w:rsidRPr="00E951DD">
              <w:rPr>
                <w:rFonts w:ascii="Simplified Arabic" w:hAnsi="Simplified Arabic" w:cs="GE SS Text Light" w:hint="cs"/>
                <w:color w:val="FF0000"/>
                <w:sz w:val="20"/>
                <w:szCs w:val="20"/>
                <w:rtl/>
              </w:rPr>
              <w:t>102</w:t>
            </w:r>
          </w:p>
        </w:tc>
        <w:tc>
          <w:tcPr>
            <w:tcW w:w="115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  <w:rtl/>
              </w:rPr>
            </w:pP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46</w:t>
            </w:r>
          </w:p>
        </w:tc>
        <w:tc>
          <w:tcPr>
            <w:tcW w:w="113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19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75F83" w:rsidRPr="00A41684" w:rsidRDefault="00675F83" w:rsidP="00E32C74">
            <w:pPr>
              <w:tabs>
                <w:tab w:val="left" w:pos="1888"/>
              </w:tabs>
              <w:jc w:val="center"/>
              <w:rPr>
                <w:rFonts w:ascii="Simplified Arabic" w:hAnsi="Simplified Arabic" w:cs="GE SS Text Light"/>
                <w:sz w:val="20"/>
                <w:szCs w:val="20"/>
              </w:rPr>
            </w:pPr>
            <w:r w:rsidRPr="00A41684">
              <w:rPr>
                <w:rFonts w:ascii="Simplified Arabic" w:hAnsi="Simplified Arabic" w:cs="GE SS Text Light" w:hint="cs"/>
                <w:sz w:val="20"/>
                <w:szCs w:val="20"/>
                <w:rtl/>
              </w:rPr>
              <w:t>10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BA656"/>
            <w:vAlign w:val="center"/>
          </w:tcPr>
          <w:p w:rsidR="00675F83" w:rsidRPr="00D82228" w:rsidRDefault="00675F83" w:rsidP="00E32C74">
            <w:pPr>
              <w:tabs>
                <w:tab w:val="left" w:pos="1888"/>
              </w:tabs>
              <w:bidi w:val="0"/>
              <w:jc w:val="center"/>
              <w:rPr>
                <w:rFonts w:cs="GE SS Text Light"/>
                <w:color w:val="FFFFFF" w:themeColor="background1"/>
                <w:sz w:val="20"/>
                <w:szCs w:val="20"/>
                <w:rtl/>
              </w:rPr>
            </w:pPr>
            <w:r w:rsidRPr="00A41684">
              <w:rPr>
                <w:rFonts w:cs="GE SS Text Light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</w:tr>
    </w:tbl>
    <w:p w:rsidR="00870605" w:rsidRDefault="00870605" w:rsidP="00675F83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3360" behindDoc="1" locked="0" layoutInCell="1" allowOverlap="1" wp14:anchorId="701210DE" wp14:editId="001E1202">
            <wp:simplePos x="0" y="0"/>
            <wp:positionH relativeFrom="column">
              <wp:posOffset>-431165</wp:posOffset>
            </wp:positionH>
            <wp:positionV relativeFrom="paragraph">
              <wp:posOffset>532130</wp:posOffset>
            </wp:positionV>
            <wp:extent cx="6123940" cy="2658110"/>
            <wp:effectExtent l="0" t="0" r="10160" b="27940"/>
            <wp:wrapTight wrapText="bothSides">
              <wp:wrapPolygon edited="0">
                <wp:start x="0" y="0"/>
                <wp:lineTo x="0" y="21672"/>
                <wp:lineTo x="21569" y="21672"/>
                <wp:lineTo x="21569" y="0"/>
                <wp:lineTo x="0" y="0"/>
              </wp:wrapPolygon>
            </wp:wrapTight>
            <wp:docPr id="209" name="مخطط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:rsidR="00675F83" w:rsidRPr="00E951DD" w:rsidRDefault="00675F83" w:rsidP="00675F83">
      <w:pPr>
        <w:autoSpaceDE w:val="0"/>
        <w:autoSpaceDN w:val="0"/>
        <w:adjustRightInd w:val="0"/>
        <w:spacing w:before="240" w:after="240" w:line="240" w:lineRule="auto"/>
        <w:jc w:val="lowKashida"/>
        <w:rPr>
          <w:rFonts w:ascii="AdobeArabic-Regular" w:cs="GE SS Text Light"/>
          <w:color w:val="000000"/>
          <w:sz w:val="28"/>
          <w:szCs w:val="28"/>
          <w:rtl/>
        </w:rPr>
      </w:pPr>
      <w:bookmarkStart w:id="0" w:name="_GoBack"/>
      <w:bookmarkEnd w:id="0"/>
    </w:p>
    <w:p w:rsidR="00675F83" w:rsidRPr="00E951DD" w:rsidRDefault="00675F83" w:rsidP="00675F83">
      <w:pPr>
        <w:autoSpaceDE w:val="0"/>
        <w:autoSpaceDN w:val="0"/>
        <w:adjustRightInd w:val="0"/>
        <w:spacing w:before="240" w:after="240" w:line="240" w:lineRule="auto"/>
        <w:ind w:left="1080"/>
        <w:jc w:val="lowKashida"/>
        <w:rPr>
          <w:rFonts w:ascii="AdobeArabic-Regular" w:cs="GE SS Text Light"/>
          <w:color w:val="000000"/>
          <w:sz w:val="24"/>
          <w:szCs w:val="24"/>
          <w:rtl/>
        </w:rPr>
      </w:pPr>
      <w:r>
        <w:rPr>
          <w:rFonts w:ascii="AdobeArabic-Regular" w:cs="GE SS Text Light"/>
          <w:noProof/>
          <w:color w:val="000000"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 wp14:anchorId="494EA02A" wp14:editId="686343AC">
            <wp:simplePos x="0" y="0"/>
            <wp:positionH relativeFrom="column">
              <wp:posOffset>-276225</wp:posOffset>
            </wp:positionH>
            <wp:positionV relativeFrom="paragraph">
              <wp:posOffset>28575</wp:posOffset>
            </wp:positionV>
            <wp:extent cx="5829300" cy="3028950"/>
            <wp:effectExtent l="0" t="0" r="19050" b="19050"/>
            <wp:wrapNone/>
            <wp:docPr id="210" name="مخطط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675F83" w:rsidRPr="00E951DD" w:rsidRDefault="00675F83" w:rsidP="00675F83">
      <w:pPr>
        <w:autoSpaceDE w:val="0"/>
        <w:autoSpaceDN w:val="0"/>
        <w:adjustRightInd w:val="0"/>
        <w:spacing w:before="240" w:after="240" w:line="240" w:lineRule="auto"/>
        <w:ind w:left="1080"/>
        <w:jc w:val="lowKashida"/>
        <w:rPr>
          <w:rFonts w:ascii="AdobeArabic-Regular" w:cs="GE SS Text Light"/>
          <w:color w:val="000000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autoSpaceDE w:val="0"/>
        <w:autoSpaceDN w:val="0"/>
        <w:adjustRightInd w:val="0"/>
        <w:spacing w:after="0" w:line="360" w:lineRule="auto"/>
        <w:ind w:left="509"/>
        <w:jc w:val="both"/>
        <w:rPr>
          <w:rFonts w:ascii="GESSTextBold-Bold" w:eastAsia="Calibri" w:hAnsi="Calibri" w:cs="GE SS Text Light"/>
          <w:sz w:val="24"/>
          <w:szCs w:val="24"/>
          <w:rtl/>
        </w:rPr>
      </w:pPr>
    </w:p>
    <w:p w:rsidR="00675F83" w:rsidRDefault="00675F83" w:rsidP="00675F8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09" w:hanging="283"/>
        <w:jc w:val="both"/>
        <w:rPr>
          <w:rFonts w:ascii="GESSTextBold-Bold" w:eastAsia="Calibri" w:hAnsi="Calibri" w:cs="GE SS Text Light"/>
          <w:sz w:val="24"/>
          <w:szCs w:val="24"/>
        </w:rPr>
      </w:pPr>
      <w:proofErr w:type="gramStart"/>
      <w:r>
        <w:rPr>
          <w:rFonts w:ascii="GESSTextBold-Bold" w:eastAsia="Calibri" w:hAnsi="Calibri" w:cs="GE SS Text Light" w:hint="cs"/>
          <w:sz w:val="24"/>
          <w:szCs w:val="24"/>
          <w:rtl/>
        </w:rPr>
        <w:t>تدشين</w:t>
      </w:r>
      <w:proofErr w:type="gramEnd"/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ركن البحث العلمي بالأقسام الأكاديمية.</w:t>
      </w:r>
    </w:p>
    <w:p w:rsidR="00675F83" w:rsidRDefault="00675F83" w:rsidP="00675F83">
      <w:pPr>
        <w:pStyle w:val="a4"/>
        <w:numPr>
          <w:ilvl w:val="0"/>
          <w:numId w:val="1"/>
        </w:numPr>
        <w:spacing w:line="360" w:lineRule="auto"/>
        <w:ind w:left="509" w:hanging="283"/>
        <w:jc w:val="both"/>
        <w:rPr>
          <w:rFonts w:cs="GE SS Text Light"/>
          <w:color w:val="000000" w:themeColor="text1"/>
          <w:sz w:val="24"/>
          <w:szCs w:val="24"/>
        </w:rPr>
      </w:pPr>
      <w:r>
        <w:rPr>
          <w:rFonts w:ascii="GESSTextBold-Bold" w:eastAsia="Calibri" w:hAnsi="Calibri" w:cs="GE SS Text Light" w:hint="cs"/>
          <w:sz w:val="24"/>
          <w:szCs w:val="24"/>
          <w:rtl/>
        </w:rPr>
        <w:t>إ</w:t>
      </w:r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 xml:space="preserve">قامة 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أ</w:t>
      </w:r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سبوع البحث العلمي بكلية التربية بالزلفي للعام الجامعي 34/</w:t>
      </w:r>
      <w:proofErr w:type="spellStart"/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1435ه</w:t>
      </w:r>
      <w:proofErr w:type="spellEnd"/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ـ في الفترة ما بين 13-16/7/</w:t>
      </w:r>
      <w:proofErr w:type="spellStart"/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1435ه</w:t>
      </w:r>
      <w:proofErr w:type="spellEnd"/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ـ والتي تضمنت فعاليات عديدة من برامج تدريبية وندوات وحلقات النقاش وورش  العمل ومطويات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</w:t>
      </w:r>
      <w:proofErr w:type="spellStart"/>
      <w:r>
        <w:rPr>
          <w:rFonts w:ascii="GESSTextBold-Bold" w:eastAsia="Calibri" w:hAnsi="Calibri" w:cs="GE SS Text Light" w:hint="cs"/>
          <w:sz w:val="24"/>
          <w:szCs w:val="24"/>
          <w:rtl/>
        </w:rPr>
        <w:t>وبروشورات</w:t>
      </w:r>
      <w:proofErr w:type="spellEnd"/>
      <w:r>
        <w:rPr>
          <w:rFonts w:ascii="GESSTextBold-Bold" w:eastAsia="Calibri" w:hAnsi="Calibri" w:cs="GE SS Text Light" w:hint="cs"/>
          <w:sz w:val="24"/>
          <w:szCs w:val="24"/>
          <w:rtl/>
        </w:rPr>
        <w:t xml:space="preserve"> حول البحث العلمي والإ</w:t>
      </w:r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>نتاج العلمي ل</w:t>
      </w:r>
      <w:r>
        <w:rPr>
          <w:rFonts w:ascii="GESSTextBold-Bold" w:eastAsia="Calibri" w:hAnsi="Calibri" w:cs="GE SS Text Light" w:hint="cs"/>
          <w:sz w:val="24"/>
          <w:szCs w:val="24"/>
          <w:rtl/>
        </w:rPr>
        <w:t>أعضاء</w:t>
      </w:r>
      <w:r w:rsidRPr="00380355">
        <w:rPr>
          <w:rFonts w:ascii="GESSTextBold-Bold" w:eastAsia="Calibri" w:hAnsi="Calibri" w:cs="GE SS Text Light" w:hint="cs"/>
          <w:sz w:val="24"/>
          <w:szCs w:val="24"/>
          <w:rtl/>
        </w:rPr>
        <w:t xml:space="preserve"> هيئة التدريس بالكلية</w:t>
      </w:r>
      <w:r>
        <w:rPr>
          <w:rFonts w:cs="GE SS Text Light" w:hint="cs"/>
          <w:color w:val="000000" w:themeColor="text1"/>
          <w:sz w:val="24"/>
          <w:szCs w:val="24"/>
          <w:rtl/>
        </w:rPr>
        <w:t>.</w:t>
      </w:r>
    </w:p>
    <w:p w:rsidR="00675F83" w:rsidRDefault="00675F83" w:rsidP="00675F83">
      <w:pPr>
        <w:pStyle w:val="a4"/>
        <w:spacing w:line="360" w:lineRule="auto"/>
        <w:ind w:left="509"/>
        <w:jc w:val="both"/>
        <w:rPr>
          <w:rFonts w:cs="GE SS Text Light"/>
          <w:color w:val="000000" w:themeColor="text1"/>
          <w:sz w:val="24"/>
          <w:szCs w:val="24"/>
        </w:rPr>
      </w:pPr>
    </w:p>
    <w:p w:rsidR="0009104B" w:rsidRPr="00675F83" w:rsidRDefault="0009104B"/>
    <w:sectPr w:rsidR="0009104B" w:rsidRPr="00675F83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 SS Text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SSTextBold-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AdobeArabic-Regular">
    <w:altName w:val="Times New Roman"/>
    <w:panose1 w:val="00000000000000000000"/>
    <w:charset w:val="B2"/>
    <w:family w:val="roman"/>
    <w:notTrueType/>
    <w:pitch w:val="default"/>
    <w:sig w:usb0="00002000" w:usb1="00000000" w:usb2="00000000" w:usb3="00000000" w:csb0="00000040" w:csb1="00000000"/>
  </w:font>
  <w:font w:name="GE SS Text Medium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GE SS Text Ultra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374F6"/>
    <w:multiLevelType w:val="hybridMultilevel"/>
    <w:tmpl w:val="513CC4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83"/>
    <w:rsid w:val="0009104B"/>
    <w:rsid w:val="001171A7"/>
    <w:rsid w:val="00675F83"/>
    <w:rsid w:val="0087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8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F8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F83"/>
    <w:pPr>
      <w:spacing w:after="160" w:line="259" w:lineRule="auto"/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75F8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F83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F8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5F83"/>
    <w:pPr>
      <w:spacing w:after="160" w:line="259" w:lineRule="auto"/>
      <w:ind w:left="720"/>
      <w:contextualSpacing/>
    </w:pPr>
  </w:style>
  <w:style w:type="table" w:customStyle="1" w:styleId="1">
    <w:name w:val="شبكة جدول1"/>
    <w:basedOn w:val="a1"/>
    <w:next w:val="a3"/>
    <w:uiPriority w:val="59"/>
    <w:rsid w:val="00675F8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ar-EG" sz="1100" b="0"/>
            </a:pPr>
            <a:r>
              <a:rPr lang="ar-JO" sz="1100" b="0"/>
              <a:t>التوزيع النسبي ل</a:t>
            </a:r>
            <a:r>
              <a:rPr lang="ar-EG" sz="1100" b="0"/>
              <a:t>إجمالي </a:t>
            </a:r>
            <a:r>
              <a:rPr lang="ar-JO" sz="1100" b="0"/>
              <a:t>أعداد </a:t>
            </a:r>
            <a:r>
              <a:rPr lang="ar-EG" sz="1100" b="0"/>
              <a:t>المؤتمرات بالأقسام </a:t>
            </a:r>
            <a:r>
              <a:rPr lang="ar-JO" sz="1100" b="0"/>
              <a:t>نسبة الى اجمالي أعضاء هيئة التدريس في القسم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ورقة1!$B$1</c:f>
              <c:strCache>
                <c:ptCount val="1"/>
                <c:pt idx="0">
                  <c:v>المبيعات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rgbClr val="93A41E"/>
              </a:solidFill>
            </c:spPr>
          </c:dPt>
          <c:dPt>
            <c:idx val="1"/>
            <c:bubble3D val="0"/>
            <c:spPr>
              <a:solidFill>
                <a:schemeClr val="accent4">
                  <a:lumMod val="75000"/>
                </a:schemeClr>
              </a:solidFill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</c:dPt>
          <c:dPt>
            <c:idx val="4"/>
            <c:bubble3D val="0"/>
            <c:spPr>
              <a:solidFill>
                <a:schemeClr val="tx1">
                  <a:lumMod val="65000"/>
                  <a:lumOff val="35000"/>
                </a:schemeClr>
              </a:solidFill>
            </c:spPr>
          </c:dPt>
          <c:dPt>
            <c:idx val="5"/>
            <c:bubble3D val="0"/>
            <c:spPr>
              <a:solidFill>
                <a:srgbClr val="546831"/>
              </a:solidFill>
            </c:spPr>
          </c:dPt>
          <c:dPt>
            <c:idx val="6"/>
            <c:bubble3D val="0"/>
            <c:spPr>
              <a:solidFill>
                <a:srgbClr val="A4893E"/>
              </a:solidFill>
            </c:spPr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ar-EG" sz="1100"/>
                </a:pPr>
                <a:endParaRPr lang="ar-SA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ورقة1!$A$2:$A$10</c:f>
              <c:strCache>
                <c:ptCount val="9"/>
                <c:pt idx="0">
                  <c:v>قسم الدراسات الإسلامية</c:v>
                </c:pt>
                <c:pt idx="1">
                  <c:v>قسم اللغة العربية</c:v>
                </c:pt>
                <c:pt idx="2">
                  <c:v>قسم اللغة الإنجليزية</c:v>
                </c:pt>
                <c:pt idx="3">
                  <c:v>قسم الرياضيات</c:v>
                </c:pt>
                <c:pt idx="4">
                  <c:v>قسم الكيمياء</c:v>
                </c:pt>
                <c:pt idx="5">
                  <c:v>قسم الفيزياء</c:v>
                </c:pt>
                <c:pt idx="6">
                  <c:v>قسم الحاسب الآلي</c:v>
                </c:pt>
                <c:pt idx="7">
                  <c:v>قسم الاقتصاد المنزلي</c:v>
                </c:pt>
                <c:pt idx="8">
                  <c:v>قسم العلوم التربوية</c:v>
                </c:pt>
              </c:strCache>
            </c:strRef>
          </c:cat>
          <c:val>
            <c:numRef>
              <c:f>ورقة1!$B$2:$B$10</c:f>
              <c:numCache>
                <c:formatCode>General</c:formatCode>
                <c:ptCount val="9"/>
                <c:pt idx="0">
                  <c:v>13.72</c:v>
                </c:pt>
                <c:pt idx="1">
                  <c:v>3.4</c:v>
                </c:pt>
                <c:pt idx="2">
                  <c:v>6.25</c:v>
                </c:pt>
                <c:pt idx="3">
                  <c:v>0</c:v>
                </c:pt>
                <c:pt idx="4">
                  <c:v>8.33</c:v>
                </c:pt>
                <c:pt idx="5">
                  <c:v>8.33</c:v>
                </c:pt>
                <c:pt idx="6">
                  <c:v>16.600000000000001</c:v>
                </c:pt>
                <c:pt idx="7">
                  <c:v>0</c:v>
                </c:pt>
                <c:pt idx="8">
                  <c:v>16.66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lang="ar-EG"/>
          </a:pPr>
          <a:endParaRPr lang="ar-SA"/>
        </a:p>
      </c:txPr>
    </c:legend>
    <c:plotVisOnly val="1"/>
    <c:dispBlanksAs val="zero"/>
    <c:showDLblsOverMax val="0"/>
  </c:chart>
  <c:txPr>
    <a:bodyPr/>
    <a:lstStyle/>
    <a:p>
      <a:pPr>
        <a:defRPr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 b="0"/>
            </a:pPr>
            <a:r>
              <a:rPr lang="ar-SA" sz="1050" b="0"/>
              <a:t>تطور الأنشطة البحثية والعلمية خلال الأربعة أعوام الدراسية الأخيرة بكلية التربية بالزلفي.</a:t>
            </a:r>
            <a:endParaRPr lang="en-US" sz="1050" b="0"/>
          </a:p>
        </c:rich>
      </c:tx>
      <c:layout>
        <c:manualLayout>
          <c:xMode val="edge"/>
          <c:yMode val="edge"/>
          <c:x val="0.1027578240122784"/>
          <c:y val="3.527336860670193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1431-1432</c:v>
                </c:pt>
              </c:strCache>
            </c:strRef>
          </c:tx>
          <c:spPr>
            <a:solidFill>
              <a:srgbClr val="93A41E"/>
            </a:solidFill>
          </c:spPr>
          <c:invertIfNegative val="0"/>
          <c:cat>
            <c:strRef>
              <c:f>ورقة1!$A$2:$A$7</c:f>
              <c:strCache>
                <c:ptCount val="6"/>
                <c:pt idx="0">
                  <c:v>أبحاث مدعومة</c:v>
                </c:pt>
                <c:pt idx="1">
                  <c:v>أبحاث غير مدعومة</c:v>
                </c:pt>
                <c:pt idx="2">
                  <c:v>كتب مؤلفة منشورة</c:v>
                </c:pt>
                <c:pt idx="3">
                  <c:v>كتب مترجمه منشورة</c:v>
                </c:pt>
                <c:pt idx="4">
                  <c:v>كراسي بحثية</c:v>
                </c:pt>
                <c:pt idx="5">
                  <c:v>أخرى</c:v>
                </c:pt>
              </c:strCache>
            </c:strRef>
          </c:cat>
          <c:val>
            <c:numRef>
              <c:f>ورقة1!$B$2:$B$7</c:f>
              <c:numCache>
                <c:formatCode>General</c:formatCode>
                <c:ptCount val="6"/>
                <c:pt idx="0">
                  <c:v>1</c:v>
                </c:pt>
                <c:pt idx="1">
                  <c:v>7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ورقة1!$C$1</c:f>
              <c:strCache>
                <c:ptCount val="1"/>
                <c:pt idx="0">
                  <c:v>1432-1433</c:v>
                </c:pt>
              </c:strCache>
            </c:strRef>
          </c:tx>
          <c:spPr>
            <a:solidFill>
              <a:srgbClr val="A3A3A3"/>
            </a:solidFill>
          </c:spPr>
          <c:invertIfNegative val="0"/>
          <c:cat>
            <c:strRef>
              <c:f>ورقة1!$A$2:$A$7</c:f>
              <c:strCache>
                <c:ptCount val="6"/>
                <c:pt idx="0">
                  <c:v>أبحاث مدعومة</c:v>
                </c:pt>
                <c:pt idx="1">
                  <c:v>أبحاث غير مدعومة</c:v>
                </c:pt>
                <c:pt idx="2">
                  <c:v>كتب مؤلفة منشورة</c:v>
                </c:pt>
                <c:pt idx="3">
                  <c:v>كتب مترجمه منشورة</c:v>
                </c:pt>
                <c:pt idx="4">
                  <c:v>كراسي بحثية</c:v>
                </c:pt>
                <c:pt idx="5">
                  <c:v>أخرى</c:v>
                </c:pt>
              </c:strCache>
            </c:strRef>
          </c:cat>
          <c:val>
            <c:numRef>
              <c:f>ورقة1!$C$2:$C$7</c:f>
              <c:numCache>
                <c:formatCode>General</c:formatCode>
                <c:ptCount val="6"/>
                <c:pt idx="0">
                  <c:v>2</c:v>
                </c:pt>
                <c:pt idx="1">
                  <c:v>10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ورقة1!$D$1</c:f>
              <c:strCache>
                <c:ptCount val="1"/>
                <c:pt idx="0">
                  <c:v>1433-1434</c:v>
                </c:pt>
              </c:strCache>
            </c:strRef>
          </c:tx>
          <c:spPr>
            <a:solidFill>
              <a:srgbClr val="2F401E"/>
            </a:solidFill>
          </c:spPr>
          <c:invertIfNegative val="0"/>
          <c:cat>
            <c:strRef>
              <c:f>ورقة1!$A$2:$A$7</c:f>
              <c:strCache>
                <c:ptCount val="6"/>
                <c:pt idx="0">
                  <c:v>أبحاث مدعومة</c:v>
                </c:pt>
                <c:pt idx="1">
                  <c:v>أبحاث غير مدعومة</c:v>
                </c:pt>
                <c:pt idx="2">
                  <c:v>كتب مؤلفة منشورة</c:v>
                </c:pt>
                <c:pt idx="3">
                  <c:v>كتب مترجمه منشورة</c:v>
                </c:pt>
                <c:pt idx="4">
                  <c:v>كراسي بحثية</c:v>
                </c:pt>
                <c:pt idx="5">
                  <c:v>أخرى</c:v>
                </c:pt>
              </c:strCache>
            </c:strRef>
          </c:cat>
          <c:val>
            <c:numRef>
              <c:f>ورقة1!$D$2:$D$7</c:f>
              <c:numCache>
                <c:formatCode>General</c:formatCode>
                <c:ptCount val="6"/>
                <c:pt idx="0">
                  <c:v>3</c:v>
                </c:pt>
                <c:pt idx="1">
                  <c:v>17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3"/>
          <c:order val="3"/>
          <c:tx>
            <c:strRef>
              <c:f>ورقة1!$E$1</c:f>
              <c:strCache>
                <c:ptCount val="1"/>
                <c:pt idx="0">
                  <c:v>1434-1435</c:v>
                </c:pt>
              </c:strCache>
            </c:strRef>
          </c:tx>
          <c:spPr>
            <a:solidFill>
              <a:srgbClr val="A4893E"/>
            </a:solidFill>
          </c:spPr>
          <c:invertIfNegative val="0"/>
          <c:cat>
            <c:strRef>
              <c:f>ورقة1!$A$2:$A$7</c:f>
              <c:strCache>
                <c:ptCount val="6"/>
                <c:pt idx="0">
                  <c:v>أبحاث مدعومة</c:v>
                </c:pt>
                <c:pt idx="1">
                  <c:v>أبحاث غير مدعومة</c:v>
                </c:pt>
                <c:pt idx="2">
                  <c:v>كتب مؤلفة منشورة</c:v>
                </c:pt>
                <c:pt idx="3">
                  <c:v>كتب مترجمه منشورة</c:v>
                </c:pt>
                <c:pt idx="4">
                  <c:v>كراسي بحثية</c:v>
                </c:pt>
                <c:pt idx="5">
                  <c:v>أخرى</c:v>
                </c:pt>
              </c:strCache>
            </c:strRef>
          </c:cat>
          <c:val>
            <c:numRef>
              <c:f>ورقة1!$E$2:$E$7</c:f>
              <c:numCache>
                <c:formatCode>General</c:formatCode>
                <c:ptCount val="6"/>
                <c:pt idx="0">
                  <c:v>7</c:v>
                </c:pt>
                <c:pt idx="1">
                  <c:v>44</c:v>
                </c:pt>
                <c:pt idx="2">
                  <c:v>11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733632"/>
        <c:axId val="132793472"/>
      </c:barChart>
      <c:catAx>
        <c:axId val="1197336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2793472"/>
        <c:crosses val="autoZero"/>
        <c:auto val="1"/>
        <c:lblAlgn val="ctr"/>
        <c:lblOffset val="100"/>
        <c:noMultiLvlLbl val="0"/>
      </c:catAx>
      <c:valAx>
        <c:axId val="132793472"/>
        <c:scaling>
          <c:orientation val="minMax"/>
          <c:max val="5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9733632"/>
        <c:crosses val="autoZero"/>
        <c:crossBetween val="between"/>
        <c:maj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txPr>
    <a:bodyPr/>
    <a:lstStyle/>
    <a:p>
      <a:pPr>
        <a:defRPr sz="1000"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1">
              <a:defRPr sz="1100" b="0"/>
            </a:pPr>
            <a:r>
              <a:rPr lang="ar-SA" sz="1100" b="0"/>
              <a:t>تطور الأنشطة البحثية والعلمية خلال </a:t>
            </a:r>
            <a:r>
              <a:rPr lang="ar-JO" sz="1100" b="0"/>
              <a:t>ال</a:t>
            </a:r>
            <a:r>
              <a:rPr lang="ar-SA" sz="1100" b="0"/>
              <a:t>أعوام الدراسية </a:t>
            </a:r>
            <a:r>
              <a:rPr lang="ar-JO" sz="1100" b="0"/>
              <a:t>1431 -</a:t>
            </a:r>
            <a:r>
              <a:rPr lang="ar-JO" sz="1100" b="0" baseline="0"/>
              <a:t> 143</a:t>
            </a:r>
            <a:r>
              <a:rPr lang="ar-EG" sz="1100" b="0" baseline="0"/>
              <a:t>5</a:t>
            </a:r>
            <a:r>
              <a:rPr lang="ar-JO" sz="1100" b="0" baseline="0"/>
              <a:t> هـ في </a:t>
            </a:r>
            <a:r>
              <a:rPr lang="ar-SA" sz="1100" b="0"/>
              <a:t>كلية التربية بالزلفي</a:t>
            </a:r>
            <a:endParaRPr lang="en-US" sz="1100" b="0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ورقة1!$B$1</c:f>
              <c:strCache>
                <c:ptCount val="1"/>
                <c:pt idx="0">
                  <c:v>مجموع الأنشطة</c:v>
                </c:pt>
              </c:strCache>
            </c:strRef>
          </c:tx>
          <c:spPr>
            <a:ln w="50800">
              <a:solidFill>
                <a:srgbClr val="2F401E"/>
              </a:solidFill>
            </a:ln>
          </c:spPr>
          <c:marker>
            <c:symbol val="diamond"/>
            <c:size val="10"/>
            <c:spPr>
              <a:solidFill>
                <a:srgbClr val="A4893E"/>
              </a:solidFill>
            </c:spPr>
          </c:marker>
          <c:dLbls>
            <c:dLbl>
              <c:idx val="0"/>
              <c:layout>
                <c:manualLayout>
                  <c:x val="-4.4657097288676513E-2"/>
                  <c:y val="-3.3057851239669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024455077086638E-2"/>
                  <c:y val="-4.40771349862267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0404207847225648E-2"/>
                  <c:y val="-4.4077424206272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024455077086638E-2"/>
                  <c:y val="-5.1423324150596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/>
                </a:pPr>
                <a:endParaRPr lang="ar-S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ورقة1!$A$2:$A$5</c:f>
              <c:strCache>
                <c:ptCount val="4"/>
                <c:pt idx="0">
                  <c:v>1431/1432</c:v>
                </c:pt>
                <c:pt idx="1">
                  <c:v>1432/1433</c:v>
                </c:pt>
                <c:pt idx="2">
                  <c:v>1433/1434</c:v>
                </c:pt>
                <c:pt idx="3">
                  <c:v>1434/1435</c:v>
                </c:pt>
              </c:strCache>
            </c:strRef>
          </c:cat>
          <c:val>
            <c:numRef>
              <c:f>ورقة1!$B$2:$B$5</c:f>
              <c:numCache>
                <c:formatCode>General</c:formatCode>
                <c:ptCount val="4"/>
                <c:pt idx="0">
                  <c:v>10</c:v>
                </c:pt>
                <c:pt idx="1">
                  <c:v>19</c:v>
                </c:pt>
                <c:pt idx="2">
                  <c:v>27</c:v>
                </c:pt>
                <c:pt idx="3">
                  <c:v>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422336"/>
        <c:axId val="145813888"/>
      </c:lineChart>
      <c:catAx>
        <c:axId val="139422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5813888"/>
        <c:crosses val="autoZero"/>
        <c:auto val="1"/>
        <c:lblAlgn val="ctr"/>
        <c:lblOffset val="100"/>
        <c:noMultiLvlLbl val="0"/>
      </c:catAx>
      <c:valAx>
        <c:axId val="145813888"/>
        <c:scaling>
          <c:orientation val="minMax"/>
          <c:max val="100"/>
        </c:scaling>
        <c:delete val="0"/>
        <c:axPos val="l"/>
        <c:majorGridlines/>
        <c:numFmt formatCode="General" sourceLinked="0"/>
        <c:majorTickMark val="none"/>
        <c:minorTickMark val="none"/>
        <c:tickLblPos val="nextTo"/>
        <c:spPr>
          <a:ln w="6350">
            <a:noFill/>
          </a:ln>
        </c:spPr>
        <c:crossAx val="139422336"/>
        <c:crosses val="autoZero"/>
        <c:crossBetween val="between"/>
        <c:majorUnit val="20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000">
          <a:latin typeface="GE SS Text Light" pitchFamily="18" charset="-78"/>
          <a:ea typeface="GE SS Text Light" pitchFamily="18" charset="-78"/>
          <a:cs typeface="GE SS Text Light" pitchFamily="18" charset="-78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288</Words>
  <Characters>1643</Characters>
  <Application>Microsoft Office Word</Application>
  <DocSecurity>0</DocSecurity>
  <Lines>13</Lines>
  <Paragraphs>3</Paragraphs>
  <ScaleCrop>false</ScaleCrop>
  <Company>AbdulMajeed Alutiwi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2015-03-27T00:34:00Z</dcterms:created>
  <dcterms:modified xsi:type="dcterms:W3CDTF">2015-03-27T00:37:00Z</dcterms:modified>
</cp:coreProperties>
</file>