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B8C" w:rsidRDefault="00892B8C" w:rsidP="00892B8C">
      <w:pPr>
        <w:jc w:val="center"/>
        <w:rPr>
          <w:rFonts w:cs="PT Bold Heading"/>
          <w:b/>
          <w:bCs/>
          <w:color w:val="0070C0"/>
          <w:sz w:val="34"/>
          <w:szCs w:val="34"/>
          <w:rtl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Spec="center" w:tblpY="379"/>
        <w:bidiVisual/>
        <w:tblW w:w="0" w:type="auto"/>
        <w:tblLook w:val="04A0" w:firstRow="1" w:lastRow="0" w:firstColumn="1" w:lastColumn="0" w:noHBand="0" w:noVBand="1"/>
      </w:tblPr>
      <w:tblGrid>
        <w:gridCol w:w="3027"/>
        <w:gridCol w:w="3121"/>
      </w:tblGrid>
      <w:tr w:rsidR="00892B8C" w:rsidRPr="00BC2774" w:rsidTr="00C73D9B">
        <w:tc>
          <w:tcPr>
            <w:tcW w:w="6148" w:type="dxa"/>
            <w:gridSpan w:val="2"/>
            <w:shd w:val="clear" w:color="auto" w:fill="DDD9C3" w:themeFill="background2" w:themeFillShade="E6"/>
          </w:tcPr>
          <w:p w:rsidR="00892B8C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مختصر </w:t>
            </w:r>
            <w:r w:rsidRPr="00BC2774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إحصائية </w:t>
            </w:r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بأعضاء هيئة التدريس </w:t>
            </w:r>
            <w:proofErr w:type="gramStart"/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>ومن</w:t>
            </w:r>
            <w:proofErr w:type="gramEnd"/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 في حكمهم</w:t>
            </w:r>
          </w:p>
          <w:p w:rsidR="00892B8C" w:rsidRPr="00BC2774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مقارنة</w:t>
            </w:r>
            <w:proofErr w:type="gramEnd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بين عامي 1431 و 1434هـ </w:t>
            </w:r>
          </w:p>
        </w:tc>
      </w:tr>
      <w:tr w:rsidR="00892B8C" w:rsidRPr="00524547" w:rsidTr="00C73D9B">
        <w:tc>
          <w:tcPr>
            <w:tcW w:w="3027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sz w:val="32"/>
                <w:szCs w:val="32"/>
                <w:rtl/>
              </w:rPr>
              <w:t>العام</w:t>
            </w:r>
            <w:proofErr w:type="gramEnd"/>
            <w:r>
              <w:rPr>
                <w:rFonts w:cs="Traditional Arabic" w:hint="cs"/>
                <w:sz w:val="32"/>
                <w:szCs w:val="32"/>
                <w:rtl/>
              </w:rPr>
              <w:t xml:space="preserve"> الدراسي </w:t>
            </w:r>
          </w:p>
        </w:tc>
        <w:tc>
          <w:tcPr>
            <w:tcW w:w="3121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العدد</w:t>
            </w:r>
          </w:p>
        </w:tc>
      </w:tr>
      <w:tr w:rsidR="00892B8C" w:rsidRPr="00524547" w:rsidTr="00C73D9B">
        <w:tc>
          <w:tcPr>
            <w:tcW w:w="3027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1430/1431هـ</w:t>
            </w:r>
          </w:p>
        </w:tc>
        <w:tc>
          <w:tcPr>
            <w:tcW w:w="312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84</w:t>
            </w:r>
          </w:p>
        </w:tc>
      </w:tr>
      <w:tr w:rsidR="00892B8C" w:rsidRPr="00524547" w:rsidTr="00C73D9B">
        <w:tc>
          <w:tcPr>
            <w:tcW w:w="3027" w:type="dxa"/>
          </w:tcPr>
          <w:p w:rsidR="00892B8C" w:rsidRPr="00507F3C" w:rsidRDefault="00892B8C" w:rsidP="00C73D9B">
            <w:pPr>
              <w:jc w:val="center"/>
              <w:rPr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1433/1434هـ</w:t>
            </w:r>
          </w:p>
        </w:tc>
        <w:tc>
          <w:tcPr>
            <w:tcW w:w="312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176</w:t>
            </w:r>
          </w:p>
        </w:tc>
      </w:tr>
      <w:tr w:rsidR="00892B8C" w:rsidRPr="00524547" w:rsidTr="00C73D9B">
        <w:tc>
          <w:tcPr>
            <w:tcW w:w="3027" w:type="dxa"/>
            <w:shd w:val="clear" w:color="auto" w:fill="B6DDE8" w:themeFill="accent5" w:themeFillTint="66"/>
          </w:tcPr>
          <w:p w:rsidR="00892B8C" w:rsidRDefault="00892B8C" w:rsidP="00C73D9B">
            <w:pPr>
              <w:jc w:val="center"/>
              <w:rPr>
                <w:rFonts w:ascii="Arabic Typesetting" w:hAnsi="Arabic Typesetting"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نسبة الزيادة </w:t>
            </w:r>
            <w:proofErr w:type="gramStart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بين</w:t>
            </w:r>
            <w:proofErr w:type="gramEnd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 عام 1430وعام 1434هـ</w:t>
            </w:r>
          </w:p>
        </w:tc>
        <w:tc>
          <w:tcPr>
            <w:tcW w:w="3121" w:type="dxa"/>
            <w:shd w:val="clear" w:color="auto" w:fill="B6DDE8" w:themeFill="accent5" w:themeFillTint="6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color w:val="FF0000"/>
                <w:sz w:val="32"/>
                <w:szCs w:val="32"/>
                <w:rtl/>
              </w:rPr>
              <w:t>109.52%</w:t>
            </w:r>
          </w:p>
        </w:tc>
      </w:tr>
    </w:tbl>
    <w:p w:rsidR="00892B8C" w:rsidRPr="001C2B02" w:rsidRDefault="00892B8C" w:rsidP="00892B8C">
      <w:pPr>
        <w:jc w:val="center"/>
        <w:rPr>
          <w:rFonts w:cs="PT Bold Heading"/>
          <w:b/>
          <w:bCs/>
          <w:color w:val="0070C0"/>
          <w:sz w:val="34"/>
          <w:szCs w:val="34"/>
          <w:rtl/>
        </w:rPr>
      </w:pPr>
    </w:p>
    <w:p w:rsidR="00892B8C" w:rsidRDefault="00892B8C" w:rsidP="00892B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92B8C" w:rsidRPr="00E00D9B" w:rsidRDefault="00892B8C" w:rsidP="00892B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B77DB3" wp14:editId="345E25E7">
            <wp:simplePos x="0" y="0"/>
            <wp:positionH relativeFrom="column">
              <wp:posOffset>-323850</wp:posOffset>
            </wp:positionH>
            <wp:positionV relativeFrom="paragraph">
              <wp:posOffset>524510</wp:posOffset>
            </wp:positionV>
            <wp:extent cx="6029325" cy="4019550"/>
            <wp:effectExtent l="57150" t="38100" r="47625" b="76200"/>
            <wp:wrapTopAndBottom/>
            <wp:docPr id="1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892B8C" w:rsidRDefault="00892B8C" w:rsidP="00892B8C">
      <w:pPr>
        <w:bidi w:val="0"/>
        <w:rPr>
          <w:color w:val="7030A0"/>
        </w:rPr>
      </w:pPr>
    </w:p>
    <w:p w:rsidR="00892B8C" w:rsidRPr="00C37C5D" w:rsidRDefault="00892B8C" w:rsidP="00892B8C">
      <w:pPr>
        <w:bidi w:val="0"/>
        <w:rPr>
          <w:rFonts w:cs="Hesham Bold"/>
          <w:color w:val="7030A0"/>
          <w:sz w:val="28"/>
          <w:szCs w:val="28"/>
        </w:rPr>
      </w:pPr>
      <w:r w:rsidRPr="00C37C5D">
        <w:rPr>
          <w:rFonts w:cs="Hesham Bold" w:hint="cs"/>
          <w:color w:val="C00000"/>
          <w:sz w:val="28"/>
          <w:szCs w:val="28"/>
          <w:rtl/>
        </w:rPr>
        <w:t xml:space="preserve">يتضح من الجدول والشكل البياني ان نسبة الزيادة </w:t>
      </w:r>
      <w:r w:rsidRPr="00C37C5D">
        <w:rPr>
          <w:rFonts w:asciiTheme="majorBidi" w:hAnsiTheme="majorBidi" w:cstheme="majorBidi"/>
          <w:color w:val="C00000"/>
          <w:sz w:val="32"/>
          <w:szCs w:val="32"/>
          <w:rtl/>
        </w:rPr>
        <w:t>109.52 %</w:t>
      </w:r>
      <w:r w:rsidRPr="00C37C5D">
        <w:rPr>
          <w:rFonts w:cs="Hesham Bold"/>
          <w:color w:val="7030A0"/>
          <w:sz w:val="28"/>
          <w:szCs w:val="28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379"/>
        <w:bidiVisual/>
        <w:tblW w:w="0" w:type="auto"/>
        <w:tblLook w:val="04A0" w:firstRow="1" w:lastRow="0" w:firstColumn="1" w:lastColumn="0" w:noHBand="0" w:noVBand="1"/>
      </w:tblPr>
      <w:tblGrid>
        <w:gridCol w:w="2694"/>
        <w:gridCol w:w="1701"/>
        <w:gridCol w:w="1883"/>
      </w:tblGrid>
      <w:tr w:rsidR="00892B8C" w:rsidRPr="00BC2774" w:rsidTr="00C73D9B">
        <w:tc>
          <w:tcPr>
            <w:tcW w:w="6278" w:type="dxa"/>
            <w:gridSpan w:val="3"/>
            <w:shd w:val="clear" w:color="auto" w:fill="DDD9C3" w:themeFill="background2" w:themeFillShade="E6"/>
          </w:tcPr>
          <w:p w:rsidR="00892B8C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lastRenderedPageBreak/>
              <w:t xml:space="preserve">ثانياً : </w:t>
            </w:r>
            <w:r w:rsidRPr="00BC2774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إحصائية </w:t>
            </w:r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>ب</w:t>
            </w:r>
            <w:r w:rsidRPr="00BC2774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الهيئة </w:t>
            </w:r>
            <w:proofErr w:type="spellStart"/>
            <w:r w:rsidRPr="00BC2774">
              <w:rPr>
                <w:rFonts w:cs="Traditional Arabic" w:hint="cs"/>
                <w:b/>
                <w:bCs/>
                <w:sz w:val="40"/>
                <w:szCs w:val="40"/>
                <w:rtl/>
              </w:rPr>
              <w:t>الإدارية</w:t>
            </w:r>
            <w:r w:rsidRPr="00076360">
              <w:rPr>
                <w:rFonts w:cs="Traditional Arabic" w:hint="cs"/>
                <w:b/>
                <w:bCs/>
                <w:sz w:val="40"/>
                <w:szCs w:val="40"/>
                <w:rtl/>
              </w:rPr>
              <w:t>الرسميين</w:t>
            </w:r>
            <w:proofErr w:type="spellEnd"/>
          </w:p>
          <w:p w:rsidR="00892B8C" w:rsidRPr="00BC2774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مقارنة</w:t>
            </w:r>
            <w:proofErr w:type="gramEnd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بين عامي 1431 و 1434هـ </w:t>
            </w:r>
          </w:p>
        </w:tc>
      </w:tr>
      <w:tr w:rsidR="00892B8C" w:rsidRPr="00524547" w:rsidTr="00C73D9B">
        <w:tc>
          <w:tcPr>
            <w:tcW w:w="2694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sz w:val="32"/>
                <w:szCs w:val="32"/>
                <w:rtl/>
              </w:rPr>
              <w:t>العام</w:t>
            </w:r>
            <w:proofErr w:type="gramEnd"/>
            <w:r>
              <w:rPr>
                <w:rFonts w:cs="Traditional Arabic" w:hint="cs"/>
                <w:sz w:val="32"/>
                <w:szCs w:val="32"/>
                <w:rtl/>
              </w:rPr>
              <w:t xml:space="preserve"> الدراسي ونسبة الزيادة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رجال</w:t>
            </w:r>
          </w:p>
        </w:tc>
        <w:tc>
          <w:tcPr>
            <w:tcW w:w="1883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نساء</w:t>
            </w:r>
          </w:p>
        </w:tc>
      </w:tr>
      <w:tr w:rsidR="00892B8C" w:rsidRPr="00524547" w:rsidTr="00C73D9B">
        <w:tc>
          <w:tcPr>
            <w:tcW w:w="2694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1430/1431هـ</w:t>
            </w:r>
          </w:p>
        </w:tc>
        <w:tc>
          <w:tcPr>
            <w:tcW w:w="170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17</w:t>
            </w:r>
          </w:p>
        </w:tc>
        <w:tc>
          <w:tcPr>
            <w:tcW w:w="1883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18</w:t>
            </w:r>
          </w:p>
        </w:tc>
      </w:tr>
      <w:tr w:rsidR="00892B8C" w:rsidRPr="00524547" w:rsidTr="00C73D9B">
        <w:tc>
          <w:tcPr>
            <w:tcW w:w="2694" w:type="dxa"/>
          </w:tcPr>
          <w:p w:rsidR="00892B8C" w:rsidRPr="00507F3C" w:rsidRDefault="00892B8C" w:rsidP="00C73D9B">
            <w:pPr>
              <w:jc w:val="center"/>
              <w:rPr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1433/1434هـ</w:t>
            </w:r>
          </w:p>
        </w:tc>
        <w:tc>
          <w:tcPr>
            <w:tcW w:w="170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62</w:t>
            </w:r>
          </w:p>
        </w:tc>
        <w:tc>
          <w:tcPr>
            <w:tcW w:w="1883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167</w:t>
            </w:r>
          </w:p>
        </w:tc>
      </w:tr>
      <w:tr w:rsidR="00892B8C" w:rsidRPr="00076360" w:rsidTr="00C73D9B">
        <w:tc>
          <w:tcPr>
            <w:tcW w:w="2694" w:type="dxa"/>
            <w:shd w:val="clear" w:color="auto" w:fill="B6DDE8" w:themeFill="accent5" w:themeFillTint="66"/>
          </w:tcPr>
          <w:p w:rsidR="00892B8C" w:rsidRDefault="00892B8C" w:rsidP="00C73D9B">
            <w:pPr>
              <w:jc w:val="center"/>
              <w:rPr>
                <w:rFonts w:ascii="Arabic Typesetting" w:hAnsi="Arabic Typesetting"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نسبة الزيادة </w:t>
            </w:r>
            <w:proofErr w:type="gramStart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بين</w:t>
            </w:r>
            <w:proofErr w:type="gramEnd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 عام 1430وعام 1434هـ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892B8C" w:rsidRPr="00076360" w:rsidRDefault="00892B8C" w:rsidP="00C73D9B">
            <w:pPr>
              <w:jc w:val="center"/>
              <w:rPr>
                <w:rFonts w:cs="Traditional Arabic"/>
                <w:color w:val="FF0000"/>
                <w:sz w:val="32"/>
                <w:szCs w:val="32"/>
                <w:rtl/>
              </w:rPr>
            </w:pPr>
            <w:r>
              <w:rPr>
                <w:rFonts w:cs="Traditional Arabic" w:hint="cs"/>
                <w:color w:val="FF0000"/>
                <w:sz w:val="32"/>
                <w:szCs w:val="32"/>
                <w:rtl/>
              </w:rPr>
              <w:t>264.70%</w:t>
            </w:r>
          </w:p>
        </w:tc>
        <w:tc>
          <w:tcPr>
            <w:tcW w:w="1883" w:type="dxa"/>
            <w:shd w:val="clear" w:color="auto" w:fill="B6DDE8" w:themeFill="accent5" w:themeFillTint="66"/>
          </w:tcPr>
          <w:p w:rsidR="00892B8C" w:rsidRPr="00076360" w:rsidRDefault="00892B8C" w:rsidP="00C73D9B">
            <w:pPr>
              <w:jc w:val="center"/>
              <w:rPr>
                <w:rFonts w:cs="Traditional Arabic"/>
                <w:color w:val="FF0000"/>
                <w:sz w:val="32"/>
                <w:szCs w:val="32"/>
                <w:rtl/>
              </w:rPr>
            </w:pPr>
            <w:r>
              <w:rPr>
                <w:rFonts w:cs="Traditional Arabic" w:hint="cs"/>
                <w:color w:val="FF0000"/>
                <w:sz w:val="32"/>
                <w:szCs w:val="32"/>
                <w:rtl/>
              </w:rPr>
              <w:t>827.77%</w:t>
            </w:r>
          </w:p>
        </w:tc>
      </w:tr>
    </w:tbl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E0DBA6" wp14:editId="3F5722C8">
            <wp:simplePos x="0" y="0"/>
            <wp:positionH relativeFrom="column">
              <wp:posOffset>-457200</wp:posOffset>
            </wp:positionH>
            <wp:positionV relativeFrom="paragraph">
              <wp:posOffset>621030</wp:posOffset>
            </wp:positionV>
            <wp:extent cx="6305550" cy="4572000"/>
            <wp:effectExtent l="57150" t="38100" r="57150" b="76200"/>
            <wp:wrapTopAndBottom/>
            <wp:docPr id="3" name="مخطط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892B8C" w:rsidRDefault="00892B8C" w:rsidP="00892B8C">
      <w:pPr>
        <w:jc w:val="center"/>
        <w:rPr>
          <w:rtl/>
        </w:rPr>
      </w:pPr>
    </w:p>
    <w:p w:rsidR="00892B8C" w:rsidRPr="006929B7" w:rsidRDefault="00892B8C" w:rsidP="00892B8C">
      <w:pPr>
        <w:bidi w:val="0"/>
        <w:jc w:val="center"/>
        <w:rPr>
          <w:rFonts w:asciiTheme="majorBidi" w:hAnsiTheme="majorBidi" w:cstheme="majorBidi"/>
          <w:color w:val="C00000"/>
          <w:sz w:val="24"/>
          <w:szCs w:val="24"/>
          <w:rtl/>
        </w:rPr>
      </w:pPr>
      <w:r w:rsidRPr="006929B7">
        <w:rPr>
          <w:rFonts w:asciiTheme="majorBidi" w:hAnsiTheme="majorBidi" w:cs="Hesham Bold" w:hint="cs"/>
          <w:color w:val="C00000"/>
          <w:sz w:val="24"/>
          <w:szCs w:val="24"/>
          <w:rtl/>
        </w:rPr>
        <w:t>يتضح من الجدول والشكل البياني ان نسبة الزيادة  في الهيئة الادارية من الرجال</w:t>
      </w:r>
      <w:r w:rsidRPr="006929B7">
        <w:rPr>
          <w:rFonts w:asciiTheme="majorBidi" w:hAnsiTheme="majorBidi" w:cstheme="majorBidi" w:hint="cs"/>
          <w:color w:val="C00000"/>
          <w:sz w:val="28"/>
          <w:szCs w:val="28"/>
          <w:rtl/>
        </w:rPr>
        <w:t>264.70 %</w:t>
      </w:r>
    </w:p>
    <w:p w:rsidR="00892B8C" w:rsidRPr="006929B7" w:rsidRDefault="00892B8C" w:rsidP="00892B8C">
      <w:pPr>
        <w:bidi w:val="0"/>
        <w:jc w:val="center"/>
        <w:rPr>
          <w:rFonts w:asciiTheme="majorBidi" w:hAnsiTheme="majorBidi" w:cstheme="majorBidi"/>
          <w:color w:val="C00000"/>
          <w:sz w:val="32"/>
          <w:szCs w:val="32"/>
          <w:rtl/>
        </w:rPr>
      </w:pPr>
      <w:r w:rsidRPr="006929B7">
        <w:rPr>
          <w:rFonts w:asciiTheme="majorBidi" w:hAnsiTheme="majorBidi" w:cs="Hesham Bold"/>
          <w:color w:val="C00000"/>
          <w:sz w:val="24"/>
          <w:szCs w:val="24"/>
          <w:rtl/>
        </w:rPr>
        <w:t>يتضح من الجدول والشكل البياني ان نسبة الزيادة  في الهيئة الادارية من  النساء</w:t>
      </w:r>
      <w:r w:rsidRPr="006929B7">
        <w:rPr>
          <w:rFonts w:asciiTheme="majorBidi" w:hAnsiTheme="majorBidi" w:cstheme="majorBidi"/>
          <w:color w:val="C00000"/>
          <w:sz w:val="32"/>
          <w:szCs w:val="32"/>
          <w:rtl/>
        </w:rPr>
        <w:t>827.77%</w:t>
      </w:r>
    </w:p>
    <w:tbl>
      <w:tblPr>
        <w:tblStyle w:val="a3"/>
        <w:tblpPr w:leftFromText="180" w:rightFromText="180" w:vertAnchor="text" w:horzAnchor="margin" w:tblpXSpec="center" w:tblpY="379"/>
        <w:bidiVisual/>
        <w:tblW w:w="0" w:type="auto"/>
        <w:tblLook w:val="04A0" w:firstRow="1" w:lastRow="0" w:firstColumn="1" w:lastColumn="0" w:noHBand="0" w:noVBand="1"/>
      </w:tblPr>
      <w:tblGrid>
        <w:gridCol w:w="3027"/>
        <w:gridCol w:w="3121"/>
      </w:tblGrid>
      <w:tr w:rsidR="00892B8C" w:rsidRPr="00BC2774" w:rsidTr="00C73D9B">
        <w:tc>
          <w:tcPr>
            <w:tcW w:w="6148" w:type="dxa"/>
            <w:gridSpan w:val="2"/>
            <w:shd w:val="clear" w:color="auto" w:fill="DDD9C3" w:themeFill="background2" w:themeFillShade="E6"/>
          </w:tcPr>
          <w:p w:rsidR="00892B8C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lastRenderedPageBreak/>
              <w:t>ثالثاً :</w:t>
            </w:r>
            <w:proofErr w:type="gramEnd"/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 مختصر </w:t>
            </w:r>
            <w:r w:rsidRPr="00BC2774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إحصائية </w:t>
            </w:r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>بأعداد الطلاب</w:t>
            </w:r>
          </w:p>
          <w:p w:rsidR="00892B8C" w:rsidRPr="00BC2774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مقارنة</w:t>
            </w:r>
            <w:proofErr w:type="gramEnd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بين عامي 1431 و 1434هـ </w:t>
            </w:r>
          </w:p>
        </w:tc>
      </w:tr>
      <w:tr w:rsidR="00892B8C" w:rsidRPr="00524547" w:rsidTr="00C73D9B">
        <w:tc>
          <w:tcPr>
            <w:tcW w:w="3027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sz w:val="32"/>
                <w:szCs w:val="32"/>
                <w:rtl/>
              </w:rPr>
              <w:t>العام</w:t>
            </w:r>
            <w:proofErr w:type="gramEnd"/>
            <w:r>
              <w:rPr>
                <w:rFonts w:cs="Traditional Arabic" w:hint="cs"/>
                <w:sz w:val="32"/>
                <w:szCs w:val="32"/>
                <w:rtl/>
              </w:rPr>
              <w:t xml:space="preserve"> الدراسي </w:t>
            </w:r>
          </w:p>
        </w:tc>
        <w:tc>
          <w:tcPr>
            <w:tcW w:w="3121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العدد</w:t>
            </w:r>
          </w:p>
        </w:tc>
      </w:tr>
      <w:tr w:rsidR="00892B8C" w:rsidRPr="00524547" w:rsidTr="00C73D9B">
        <w:tc>
          <w:tcPr>
            <w:tcW w:w="3027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1432/1433هـ</w:t>
            </w:r>
          </w:p>
        </w:tc>
        <w:tc>
          <w:tcPr>
            <w:tcW w:w="312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320</w:t>
            </w:r>
          </w:p>
        </w:tc>
      </w:tr>
      <w:tr w:rsidR="00892B8C" w:rsidRPr="00524547" w:rsidTr="00C73D9B">
        <w:tc>
          <w:tcPr>
            <w:tcW w:w="3027" w:type="dxa"/>
          </w:tcPr>
          <w:p w:rsidR="00892B8C" w:rsidRPr="00507F3C" w:rsidRDefault="00892B8C" w:rsidP="00C73D9B">
            <w:pPr>
              <w:jc w:val="center"/>
              <w:rPr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1433/1434هـ</w:t>
            </w:r>
          </w:p>
        </w:tc>
        <w:tc>
          <w:tcPr>
            <w:tcW w:w="312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818</w:t>
            </w:r>
          </w:p>
        </w:tc>
      </w:tr>
      <w:tr w:rsidR="00892B8C" w:rsidRPr="00524547" w:rsidTr="00C73D9B">
        <w:tc>
          <w:tcPr>
            <w:tcW w:w="3027" w:type="dxa"/>
            <w:shd w:val="clear" w:color="auto" w:fill="B6DDE8" w:themeFill="accent5" w:themeFillTint="66"/>
          </w:tcPr>
          <w:p w:rsidR="00892B8C" w:rsidRDefault="00892B8C" w:rsidP="00C73D9B">
            <w:pPr>
              <w:jc w:val="center"/>
              <w:rPr>
                <w:rFonts w:ascii="Arabic Typesetting" w:hAnsi="Arabic Typesetting"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نسبة الزيادة </w:t>
            </w:r>
            <w:proofErr w:type="gramStart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بين</w:t>
            </w:r>
            <w:proofErr w:type="gramEnd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 عام 1430وعام 1434هـ</w:t>
            </w:r>
          </w:p>
        </w:tc>
        <w:tc>
          <w:tcPr>
            <w:tcW w:w="3121" w:type="dxa"/>
            <w:shd w:val="clear" w:color="auto" w:fill="B6DDE8" w:themeFill="accent5" w:themeFillTint="6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color w:val="FF0000"/>
                <w:sz w:val="32"/>
                <w:szCs w:val="32"/>
                <w:rtl/>
              </w:rPr>
              <w:t>155.62%</w:t>
            </w:r>
          </w:p>
        </w:tc>
      </w:tr>
    </w:tbl>
    <w:p w:rsidR="00892B8C" w:rsidRPr="006C5EDA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DE2455" wp14:editId="412483E8">
            <wp:simplePos x="0" y="0"/>
            <wp:positionH relativeFrom="column">
              <wp:posOffset>-180975</wp:posOffset>
            </wp:positionH>
            <wp:positionV relativeFrom="paragraph">
              <wp:posOffset>230505</wp:posOffset>
            </wp:positionV>
            <wp:extent cx="6143625" cy="4448175"/>
            <wp:effectExtent l="57150" t="38100" r="47625" b="66675"/>
            <wp:wrapTopAndBottom/>
            <wp:docPr id="14" name="مخطط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892B8C" w:rsidRDefault="00892B8C" w:rsidP="00892B8C">
      <w:pPr>
        <w:bidi w:val="0"/>
        <w:rPr>
          <w:rtl/>
        </w:rPr>
      </w:pPr>
    </w:p>
    <w:p w:rsidR="00892B8C" w:rsidRPr="00ED0B00" w:rsidRDefault="00892B8C" w:rsidP="00892B8C">
      <w:pPr>
        <w:bidi w:val="0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</w:pPr>
      <w:r w:rsidRPr="00ED0B00">
        <w:rPr>
          <w:rFonts w:asciiTheme="majorBidi" w:hAnsiTheme="majorBidi" w:cs="Hesham Bold"/>
          <w:b/>
          <w:bCs/>
          <w:color w:val="7030A0"/>
          <w:sz w:val="28"/>
          <w:szCs w:val="28"/>
          <w:rtl/>
        </w:rPr>
        <w:t xml:space="preserve">يتضح من الجدول والشكل البياني </w:t>
      </w:r>
      <w:r>
        <w:rPr>
          <w:rFonts w:asciiTheme="majorBidi" w:hAnsiTheme="majorBidi" w:cs="Hesham Bold" w:hint="cs"/>
          <w:b/>
          <w:bCs/>
          <w:color w:val="7030A0"/>
          <w:sz w:val="28"/>
          <w:szCs w:val="28"/>
          <w:rtl/>
        </w:rPr>
        <w:t>أ</w:t>
      </w:r>
      <w:r w:rsidRPr="00ED0B00">
        <w:rPr>
          <w:rFonts w:asciiTheme="majorBidi" w:hAnsiTheme="majorBidi" w:cs="Hesham Bold"/>
          <w:b/>
          <w:bCs/>
          <w:color w:val="7030A0"/>
          <w:sz w:val="28"/>
          <w:szCs w:val="28"/>
          <w:rtl/>
        </w:rPr>
        <w:t xml:space="preserve">ن نسبة </w:t>
      </w:r>
      <w:r w:rsidRPr="00ED0B00">
        <w:rPr>
          <w:rFonts w:asciiTheme="majorBidi" w:hAnsiTheme="majorBidi" w:cs="Hesham Bold" w:hint="cs"/>
          <w:b/>
          <w:bCs/>
          <w:color w:val="7030A0"/>
          <w:sz w:val="28"/>
          <w:szCs w:val="28"/>
          <w:rtl/>
        </w:rPr>
        <w:t xml:space="preserve">الزيادة في </w:t>
      </w:r>
      <w:proofErr w:type="spellStart"/>
      <w:r w:rsidRPr="00ED0B00">
        <w:rPr>
          <w:rFonts w:asciiTheme="majorBidi" w:hAnsiTheme="majorBidi" w:cs="Hesham Bold" w:hint="cs"/>
          <w:b/>
          <w:bCs/>
          <w:color w:val="7030A0"/>
          <w:sz w:val="28"/>
          <w:szCs w:val="28"/>
          <w:rtl/>
        </w:rPr>
        <w:t>أعدادالطلاب</w:t>
      </w:r>
      <w:proofErr w:type="spellEnd"/>
      <w:r w:rsidRPr="00ED0B00">
        <w:rPr>
          <w:rFonts w:asciiTheme="majorBidi" w:hAnsiTheme="majorBidi" w:cs="Hesham Bold" w:hint="cs"/>
          <w:b/>
          <w:bCs/>
          <w:color w:val="7030A0"/>
          <w:sz w:val="28"/>
          <w:szCs w:val="28"/>
          <w:rtl/>
        </w:rPr>
        <w:t xml:space="preserve"> بين</w:t>
      </w:r>
      <w:r w:rsidRPr="00ED0B00">
        <w:rPr>
          <w:rFonts w:asciiTheme="majorBidi" w:hAnsiTheme="majorBidi" w:cs="Hesham Bold"/>
          <w:b/>
          <w:bCs/>
          <w:color w:val="7030A0"/>
          <w:sz w:val="28"/>
          <w:szCs w:val="28"/>
          <w:rtl/>
        </w:rPr>
        <w:t xml:space="preserve"> العامين</w:t>
      </w:r>
      <w:r w:rsidRPr="004D582F">
        <w:rPr>
          <w:rFonts w:asciiTheme="majorBidi" w:hAnsiTheme="majorBidi" w:cs="Hesham Bold" w:hint="cs"/>
          <w:b/>
          <w:bCs/>
          <w:color w:val="7030A0"/>
          <w:sz w:val="28"/>
          <w:szCs w:val="28"/>
          <w:rtl/>
        </w:rPr>
        <w:t xml:space="preserve"> </w:t>
      </w:r>
      <w:proofErr w:type="spellStart"/>
      <w:r w:rsidRPr="004D582F">
        <w:rPr>
          <w:rFonts w:asciiTheme="majorBidi" w:hAnsiTheme="majorBidi" w:cs="Hesham Bold" w:hint="cs"/>
          <w:b/>
          <w:bCs/>
          <w:color w:val="7030A0"/>
          <w:sz w:val="28"/>
          <w:szCs w:val="28"/>
          <w:rtl/>
        </w:rPr>
        <w:t>المذكورين</w:t>
      </w:r>
      <w:r w:rsidRPr="00ED0B00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155.62</w:t>
      </w:r>
      <w:proofErr w:type="spellEnd"/>
      <w:r w:rsidRPr="00ED0B00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%</w:t>
      </w:r>
    </w:p>
    <w:p w:rsidR="00892B8C" w:rsidRDefault="00892B8C" w:rsidP="00892B8C">
      <w:pPr>
        <w:bidi w:val="0"/>
      </w:pPr>
      <w:r>
        <w:rPr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379"/>
        <w:bidiVisual/>
        <w:tblW w:w="0" w:type="auto"/>
        <w:tblLook w:val="04A0" w:firstRow="1" w:lastRow="0" w:firstColumn="1" w:lastColumn="0" w:noHBand="0" w:noVBand="1"/>
      </w:tblPr>
      <w:tblGrid>
        <w:gridCol w:w="3027"/>
        <w:gridCol w:w="3121"/>
      </w:tblGrid>
      <w:tr w:rsidR="00892B8C" w:rsidRPr="00BC2774" w:rsidTr="00C73D9B">
        <w:tc>
          <w:tcPr>
            <w:tcW w:w="6148" w:type="dxa"/>
            <w:gridSpan w:val="2"/>
            <w:shd w:val="clear" w:color="auto" w:fill="DDD9C3" w:themeFill="background2" w:themeFillShade="E6"/>
          </w:tcPr>
          <w:p w:rsidR="00892B8C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lastRenderedPageBreak/>
              <w:t>رابعاً :</w:t>
            </w:r>
            <w:proofErr w:type="gramEnd"/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 مختصر </w:t>
            </w:r>
            <w:r w:rsidRPr="00BC2774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إحصائية </w:t>
            </w:r>
            <w:r>
              <w:rPr>
                <w:rFonts w:cs="Traditional Arabic" w:hint="cs"/>
                <w:b/>
                <w:bCs/>
                <w:sz w:val="40"/>
                <w:szCs w:val="40"/>
                <w:rtl/>
              </w:rPr>
              <w:t>بأعداد الطالبات</w:t>
            </w:r>
          </w:p>
          <w:p w:rsidR="00892B8C" w:rsidRPr="00BC2774" w:rsidRDefault="00892B8C" w:rsidP="00C73D9B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مقارنة</w:t>
            </w:r>
            <w:proofErr w:type="gramEnd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بين عامي 1431 و 1434هـ </w:t>
            </w:r>
          </w:p>
        </w:tc>
      </w:tr>
      <w:tr w:rsidR="00892B8C" w:rsidRPr="00524547" w:rsidTr="00C73D9B">
        <w:tc>
          <w:tcPr>
            <w:tcW w:w="3027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sz w:val="32"/>
                <w:szCs w:val="32"/>
                <w:rtl/>
              </w:rPr>
              <w:t>العام</w:t>
            </w:r>
            <w:proofErr w:type="gramEnd"/>
            <w:r>
              <w:rPr>
                <w:rFonts w:cs="Traditional Arabic" w:hint="cs"/>
                <w:sz w:val="32"/>
                <w:szCs w:val="32"/>
                <w:rtl/>
              </w:rPr>
              <w:t xml:space="preserve"> الدراسي </w:t>
            </w:r>
          </w:p>
        </w:tc>
        <w:tc>
          <w:tcPr>
            <w:tcW w:w="3121" w:type="dxa"/>
            <w:shd w:val="clear" w:color="auto" w:fill="DDD9C3" w:themeFill="background2" w:themeFillShade="E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العدد</w:t>
            </w:r>
          </w:p>
        </w:tc>
      </w:tr>
      <w:tr w:rsidR="00892B8C" w:rsidRPr="00524547" w:rsidTr="00C73D9B">
        <w:tc>
          <w:tcPr>
            <w:tcW w:w="3027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1430/1431هـ</w:t>
            </w:r>
          </w:p>
        </w:tc>
        <w:tc>
          <w:tcPr>
            <w:tcW w:w="312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1825</w:t>
            </w:r>
          </w:p>
        </w:tc>
      </w:tr>
      <w:tr w:rsidR="00892B8C" w:rsidRPr="00524547" w:rsidTr="00C73D9B">
        <w:tc>
          <w:tcPr>
            <w:tcW w:w="3027" w:type="dxa"/>
          </w:tcPr>
          <w:p w:rsidR="00892B8C" w:rsidRPr="00507F3C" w:rsidRDefault="00892B8C" w:rsidP="00C73D9B">
            <w:pPr>
              <w:jc w:val="center"/>
              <w:rPr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1433/1434هـ</w:t>
            </w:r>
          </w:p>
        </w:tc>
        <w:tc>
          <w:tcPr>
            <w:tcW w:w="3121" w:type="dxa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sz w:val="32"/>
                <w:szCs w:val="32"/>
                <w:rtl/>
              </w:rPr>
              <w:t>2421</w:t>
            </w:r>
          </w:p>
        </w:tc>
      </w:tr>
      <w:tr w:rsidR="00892B8C" w:rsidRPr="00524547" w:rsidTr="00C73D9B">
        <w:tc>
          <w:tcPr>
            <w:tcW w:w="3027" w:type="dxa"/>
            <w:shd w:val="clear" w:color="auto" w:fill="B6DDE8" w:themeFill="accent5" w:themeFillTint="66"/>
          </w:tcPr>
          <w:p w:rsidR="00892B8C" w:rsidRDefault="00892B8C" w:rsidP="00C73D9B">
            <w:pPr>
              <w:jc w:val="center"/>
              <w:rPr>
                <w:rFonts w:ascii="Arabic Typesetting" w:hAnsi="Arabic Typesetting" w:cs="Traditional Arabic"/>
                <w:sz w:val="32"/>
                <w:szCs w:val="32"/>
                <w:rtl/>
              </w:rPr>
            </w:pPr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نسبة الزيادة </w:t>
            </w:r>
            <w:proofErr w:type="gramStart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>بين</w:t>
            </w:r>
            <w:proofErr w:type="gramEnd"/>
            <w:r>
              <w:rPr>
                <w:rFonts w:ascii="Arabic Typesetting" w:hAnsi="Arabic Typesetting" w:cs="Traditional Arabic" w:hint="cs"/>
                <w:sz w:val="32"/>
                <w:szCs w:val="32"/>
                <w:rtl/>
              </w:rPr>
              <w:t xml:space="preserve"> عام 1430وعام 1434هـ</w:t>
            </w:r>
          </w:p>
        </w:tc>
        <w:tc>
          <w:tcPr>
            <w:tcW w:w="3121" w:type="dxa"/>
            <w:shd w:val="clear" w:color="auto" w:fill="B6DDE8" w:themeFill="accent5" w:themeFillTint="66"/>
          </w:tcPr>
          <w:p w:rsidR="00892B8C" w:rsidRPr="00524547" w:rsidRDefault="00892B8C" w:rsidP="00C73D9B">
            <w:pPr>
              <w:jc w:val="center"/>
              <w:rPr>
                <w:rFonts w:cs="Traditional Arabic"/>
                <w:sz w:val="32"/>
                <w:szCs w:val="32"/>
                <w:rtl/>
              </w:rPr>
            </w:pPr>
            <w:r>
              <w:rPr>
                <w:rFonts w:cs="Traditional Arabic" w:hint="cs"/>
                <w:color w:val="FF0000"/>
                <w:sz w:val="32"/>
                <w:szCs w:val="32"/>
                <w:rtl/>
              </w:rPr>
              <w:t>32.65%</w:t>
            </w:r>
          </w:p>
        </w:tc>
      </w:tr>
    </w:tbl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</w:p>
    <w:p w:rsidR="00892B8C" w:rsidRDefault="00892B8C" w:rsidP="00892B8C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E52982" wp14:editId="62762BFA">
            <wp:simplePos x="0" y="0"/>
            <wp:positionH relativeFrom="column">
              <wp:posOffset>-333375</wp:posOffset>
            </wp:positionH>
            <wp:positionV relativeFrom="paragraph">
              <wp:posOffset>675640</wp:posOffset>
            </wp:positionV>
            <wp:extent cx="6172200" cy="4714875"/>
            <wp:effectExtent l="57150" t="38100" r="57150" b="66675"/>
            <wp:wrapTopAndBottom/>
            <wp:docPr id="15" name="مخطط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892B8C" w:rsidRDefault="00892B8C" w:rsidP="00892B8C">
      <w:pPr>
        <w:rPr>
          <w:rtl/>
        </w:rPr>
      </w:pPr>
    </w:p>
    <w:p w:rsidR="00892B8C" w:rsidRPr="00ED0B00" w:rsidRDefault="00892B8C" w:rsidP="00892B8C">
      <w:pPr>
        <w:rPr>
          <w:rFonts w:asciiTheme="majorBidi" w:hAnsiTheme="majorBidi" w:cstheme="majorBidi"/>
          <w:rtl/>
        </w:rPr>
      </w:pPr>
    </w:p>
    <w:p w:rsidR="00892B8C" w:rsidRPr="000203E3" w:rsidRDefault="00892B8C" w:rsidP="00892B8C">
      <w:pPr>
        <w:bidi w:val="0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</w:pPr>
      <w:proofErr w:type="gramStart"/>
      <w:r w:rsidRPr="00ED0B00"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  <w:t>يتضح</w:t>
      </w:r>
      <w:proofErr w:type="gramEnd"/>
      <w:r w:rsidRPr="00ED0B00"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  <w:t xml:space="preserve"> من الجدول والشكل البياني </w:t>
      </w:r>
      <w:r>
        <w:rPr>
          <w:rFonts w:asciiTheme="majorBidi" w:hAnsiTheme="majorBidi" w:cstheme="majorBidi" w:hint="cs"/>
          <w:b/>
          <w:bCs/>
          <w:color w:val="7030A0"/>
          <w:sz w:val="28"/>
          <w:szCs w:val="28"/>
          <w:rtl/>
        </w:rPr>
        <w:t>أ</w:t>
      </w:r>
      <w:r w:rsidRPr="00ED0B00"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  <w:t xml:space="preserve">ن نسبة الزيادة في أعداد </w:t>
      </w:r>
      <w:r w:rsidRPr="00ED0B00">
        <w:rPr>
          <w:rFonts w:asciiTheme="majorBidi" w:hAnsiTheme="majorBidi" w:cstheme="majorBidi" w:hint="cs"/>
          <w:b/>
          <w:bCs/>
          <w:color w:val="7030A0"/>
          <w:sz w:val="28"/>
          <w:szCs w:val="28"/>
          <w:rtl/>
        </w:rPr>
        <w:t>الطالبات بين</w:t>
      </w:r>
      <w:r w:rsidRPr="00ED0B00"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  <w:t xml:space="preserve"> العامين 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32.65 %</w:t>
      </w:r>
    </w:p>
    <w:p w:rsidR="0005246B" w:rsidRDefault="0005246B"/>
    <w:sectPr w:rsidR="0005246B" w:rsidSect="009119F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Hesham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8C"/>
    <w:rsid w:val="0005246B"/>
    <w:rsid w:val="004D0168"/>
    <w:rsid w:val="00892B8C"/>
    <w:rsid w:val="0091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B8C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B8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B8C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B8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a\Documents\&#1575;&#1581;&#1589;&#1575;&#1569;%20&#1583;%20&#1593;&#1576;&#1583;&#1575;&#1604;&#1604;&#1607;.xlsx" TargetMode="External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a\Documents\&#1575;&#1581;&#1589;&#1575;&#1569;%20&#1583;%20&#1593;&#1576;&#1583;&#1575;&#1604;&#1604;&#1607;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Users\aa\Documents\&#1575;&#1581;&#1589;&#1575;&#1569;%20&#1583;%20&#1593;&#1576;&#1583;&#1575;&#1604;&#1604;&#1607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a\Documents\&#1575;&#1581;&#1589;&#1575;&#1569;%20&#1583;%20&#1593;&#1576;&#1583;&#1575;&#1604;&#1604;&#1607;.xlsx" TargetMode="External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SA" sz="1400" b="0">
                <a:cs typeface="AL-Mateen" pitchFamily="2" charset="-78"/>
              </a:rPr>
              <a:t>إحصائية</a:t>
            </a:r>
            <a:r>
              <a:rPr lang="ar-SA" sz="1400" b="0" baseline="0">
                <a:cs typeface="AL-Mateen" pitchFamily="2" charset="-78"/>
              </a:rPr>
              <a:t> مقارنة بين عامي : 1431هـ - 1434هـ لأعداد أعضاء هيئة التدريس</a:t>
            </a:r>
            <a:endParaRPr lang="ar-SA" sz="1400" b="0">
              <a:cs typeface="AL-Mateen" pitchFamily="2" charset="-78"/>
            </a:endParaRPr>
          </a:p>
        </c:rich>
      </c:tx>
      <c:overlay val="0"/>
    </c:title>
    <c:autoTitleDeleted val="0"/>
    <c:view3D>
      <c:rotX val="15"/>
      <c:rotY val="340"/>
      <c:rAngAx val="1"/>
    </c:view3D>
    <c:floor>
      <c:thickness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thickness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sideWall>
    <c:backWall>
      <c:thickness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backWall>
    <c:plotArea>
      <c:layout>
        <c:manualLayout>
          <c:layoutTarget val="inner"/>
          <c:xMode val="edge"/>
          <c:yMode val="edge"/>
          <c:x val="7.2882223392739406E-2"/>
          <c:y val="0.13877050913659489"/>
          <c:w val="0.92709067345778384"/>
          <c:h val="0.770334670847893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ورقة1!$K$11</c:f>
              <c:strCache>
                <c:ptCount val="1"/>
                <c:pt idx="0">
                  <c:v>العدد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rgbClr val="FBE4AE"/>
                  </a:gs>
                  <a:gs pos="13000">
                    <a:srgbClr val="BD922A"/>
                  </a:gs>
                  <a:gs pos="21001">
                    <a:srgbClr val="BD922A"/>
                  </a:gs>
                  <a:gs pos="63000">
                    <a:srgbClr val="FBE4AE"/>
                  </a:gs>
                  <a:gs pos="67000">
                    <a:srgbClr val="BD922A"/>
                  </a:gs>
                  <a:gs pos="69000">
                    <a:srgbClr val="835E17"/>
                  </a:gs>
                  <a:gs pos="68000">
                    <a:srgbClr val="A28949"/>
                  </a:gs>
                  <a:gs pos="100000">
                    <a:srgbClr val="FAE3B7"/>
                  </a:gs>
                </a:gsLst>
                <a:lin ang="5400000" scaled="0"/>
              </a:gradFill>
            </c:spPr>
          </c:dPt>
          <c:dPt>
            <c:idx val="1"/>
            <c:invertIfNegative val="0"/>
            <c:bubble3D val="0"/>
            <c:spPr>
              <a:gradFill>
                <a:gsLst>
                  <a:gs pos="0">
                    <a:srgbClr val="D6B19C"/>
                  </a:gs>
                  <a:gs pos="30000">
                    <a:srgbClr val="D49E6C"/>
                  </a:gs>
                  <a:gs pos="70000">
                    <a:srgbClr val="A65528"/>
                  </a:gs>
                  <a:gs pos="100000">
                    <a:srgbClr val="663012"/>
                  </a:gs>
                </a:gsLst>
                <a:lin ang="5400000" scaled="0"/>
              </a:gradFill>
            </c:spPr>
          </c:dPt>
          <c:cat>
            <c:strRef>
              <c:f>ورقة1!$J$12:$J$13</c:f>
              <c:strCache>
                <c:ptCount val="2"/>
                <c:pt idx="0">
                  <c:v>1431/1430هـ</c:v>
                </c:pt>
                <c:pt idx="1">
                  <c:v>1434/1433هـ</c:v>
                </c:pt>
              </c:strCache>
            </c:strRef>
          </c:cat>
          <c:val>
            <c:numRef>
              <c:f>ورقة1!$K$12:$K$13</c:f>
              <c:numCache>
                <c:formatCode>General</c:formatCode>
                <c:ptCount val="2"/>
                <c:pt idx="0">
                  <c:v>84</c:v>
                </c:pt>
                <c:pt idx="1">
                  <c:v>176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7596160"/>
        <c:axId val="233084032"/>
        <c:axId val="0"/>
      </c:bar3DChart>
      <c:catAx>
        <c:axId val="2275961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cs typeface="Hesham Bold" pitchFamily="2" charset="-78"/>
              </a:defRPr>
            </a:pPr>
            <a:endParaRPr lang="ar-SA"/>
          </a:p>
        </c:txPr>
        <c:crossAx val="233084032"/>
        <c:crosses val="autoZero"/>
        <c:auto val="1"/>
        <c:lblAlgn val="ctr"/>
        <c:lblOffset val="100"/>
        <c:noMultiLvlLbl val="0"/>
      </c:catAx>
      <c:valAx>
        <c:axId val="233084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cs typeface="Hesham Bold" pitchFamily="2" charset="-78"/>
              </a:defRPr>
            </a:pPr>
            <a:endParaRPr lang="ar-SA"/>
          </a:p>
        </c:txPr>
        <c:crossAx val="227596160"/>
        <c:crosses val="autoZero"/>
        <c:crossBetween val="between"/>
      </c:valAx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2857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ar-SA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defRPr>
            </a:pPr>
            <a:r>
              <a:rPr lang="ar-SA" sz="1500" b="0"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rPr>
              <a:t>مقارنة بين أعضاء الهيئة</a:t>
            </a:r>
            <a:r>
              <a:rPr lang="ar-SA" sz="1500" b="0" baseline="0"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rPr>
              <a:t> الإدارية الرسميين </a:t>
            </a:r>
            <a:r>
              <a:rPr lang="ar-SA" sz="1500" b="0"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rPr>
              <a:t>للعامين الجامعيين :</a:t>
            </a:r>
            <a:r>
              <a:rPr lang="ar-SA" sz="1500" b="0" baseline="0"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rPr>
              <a:t> 1431هـ - 1434هـ </a:t>
            </a:r>
            <a:endParaRPr lang="ar-SA" sz="1500" b="0">
              <a:solidFill>
                <a:srgbClr val="002060"/>
              </a:solidFill>
              <a:cs typeface="Hesham Bold" pitchFamily="2" charset="-78"/>
            </a:endParaRPr>
          </a:p>
        </c:rich>
      </c:tx>
      <c:layout>
        <c:manualLayout>
          <c:xMode val="edge"/>
          <c:yMode val="edge"/>
          <c:x val="0.21175360426048528"/>
          <c:y val="0.88535826771653536"/>
        </c:manualLayout>
      </c:layout>
      <c:overlay val="1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autoTitleDeleted val="0"/>
    <c:view3D>
      <c:rotX val="15"/>
      <c:rotY val="340"/>
      <c:rAngAx val="1"/>
    </c:view3D>
    <c:floor>
      <c:thickness val="0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thickness val="0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sideWall>
    <c:backWall>
      <c:thickness val="0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backWall>
    <c:plotArea>
      <c:layout>
        <c:manualLayout>
          <c:layoutTarget val="inner"/>
          <c:xMode val="edge"/>
          <c:yMode val="edge"/>
          <c:x val="5.803902910927676E-2"/>
          <c:y val="0.14972834645669297"/>
          <c:w val="0.92716162424245041"/>
          <c:h val="0.645407042869641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ورقة1!$K$57</c:f>
              <c:strCache>
                <c:ptCount val="1"/>
                <c:pt idx="0">
                  <c:v>1431/1430هـ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</c:spPr>
          <c:invertIfNegative val="0"/>
          <c:cat>
            <c:strRef>
              <c:f>ورقة1!$L$56:$M$56</c:f>
              <c:strCache>
                <c:ptCount val="2"/>
                <c:pt idx="0">
                  <c:v>رجال</c:v>
                </c:pt>
                <c:pt idx="1">
                  <c:v>نساء</c:v>
                </c:pt>
              </c:strCache>
            </c:strRef>
          </c:cat>
          <c:val>
            <c:numRef>
              <c:f>ورقة1!$L$57:$M$57</c:f>
              <c:numCache>
                <c:formatCode>General</c:formatCode>
                <c:ptCount val="2"/>
                <c:pt idx="0">
                  <c:v>17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ورقة1!$K$58</c:f>
              <c:strCache>
                <c:ptCount val="1"/>
                <c:pt idx="0">
                  <c:v>1434/1433هـ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</c:spPr>
          <c:invertIfNegative val="0"/>
          <c:cat>
            <c:strRef>
              <c:f>ورقة1!$L$56:$M$56</c:f>
              <c:strCache>
                <c:ptCount val="2"/>
                <c:pt idx="0">
                  <c:v>رجال</c:v>
                </c:pt>
                <c:pt idx="1">
                  <c:v>نساء</c:v>
                </c:pt>
              </c:strCache>
            </c:strRef>
          </c:cat>
          <c:val>
            <c:numRef>
              <c:f>ورقة1!$L$58:$M$58</c:f>
              <c:numCache>
                <c:formatCode>General</c:formatCode>
                <c:ptCount val="2"/>
                <c:pt idx="0">
                  <c:v>62</c:v>
                </c:pt>
                <c:pt idx="1">
                  <c:v>167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shape val="cylinder"/>
        <c:axId val="246956032"/>
        <c:axId val="246959104"/>
        <c:axId val="0"/>
      </c:bar3DChart>
      <c:catAx>
        <c:axId val="2469560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cs typeface="Gautami" pitchFamily="2"/>
              </a:defRPr>
            </a:pPr>
            <a:endParaRPr lang="ar-SA"/>
          </a:p>
        </c:txPr>
        <c:crossAx val="246959104"/>
        <c:crosses val="autoZero"/>
        <c:auto val="1"/>
        <c:lblAlgn val="ctr"/>
        <c:lblOffset val="100"/>
        <c:noMultiLvlLbl val="0"/>
      </c:catAx>
      <c:valAx>
        <c:axId val="246959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cs typeface="Hesham Bold" pitchFamily="2" charset="-78"/>
              </a:defRPr>
            </a:pPr>
            <a:endParaRPr lang="ar-SA"/>
          </a:p>
        </c:txPr>
        <c:crossAx val="2469560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2875931135087229"/>
          <c:y val="2.9003924968094588E-2"/>
          <c:w val="0.69284496337993562"/>
          <c:h val="6.5225167954923072E-2"/>
        </c:manualLayout>
      </c:layout>
      <c:overlay val="0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 sz="1400" b="1">
              <a:solidFill>
                <a:srgbClr val="002060"/>
              </a:solidFill>
              <a:latin typeface="+mn-lt"/>
              <a:ea typeface="+mn-ea"/>
              <a:cs typeface="Hesham Bold" pitchFamily="2" charset="-78"/>
            </a:defRPr>
          </a:pPr>
          <a:endParaRPr lang="ar-SA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2857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ar-S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defRPr>
            </a:pPr>
            <a:r>
              <a:rPr lang="ar-SA" sz="1600" b="1" i="0" baseline="0">
                <a:solidFill>
                  <a:srgbClr val="002060"/>
                </a:solidFill>
                <a:effectLst/>
                <a:latin typeface="+mn-lt"/>
                <a:ea typeface="+mn-ea"/>
                <a:cs typeface="Hesham Bold" pitchFamily="2" charset="-78"/>
              </a:rPr>
              <a:t>مقارنة بين أعداد  الطلاب للعامين الجامعيين  1432 / 1433  هـ،  ،  1433 /1434 هـ </a:t>
            </a:r>
            <a:endParaRPr lang="ar-SA" sz="1600">
              <a:solidFill>
                <a:srgbClr val="002060"/>
              </a:solidFill>
              <a:effectLst/>
              <a:cs typeface="Hesham Bold" pitchFamily="2" charset="-78"/>
            </a:endParaRPr>
          </a:p>
        </c:rich>
      </c:tx>
      <c:layout>
        <c:manualLayout>
          <c:xMode val="edge"/>
          <c:yMode val="edge"/>
          <c:x val="0.11729850047813793"/>
          <c:y val="0.88533768080751996"/>
        </c:manualLayout>
      </c:layout>
      <c:overlay val="0"/>
      <c:spPr>
        <a:solidFill>
          <a:srgbClr val="CCFF66"/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autoTitleDeleted val="0"/>
    <c:view3D>
      <c:rotX val="15"/>
      <c:rotY val="340"/>
      <c:rAngAx val="1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backWall>
    <c:plotArea>
      <c:layout>
        <c:manualLayout>
          <c:layoutTarget val="inner"/>
          <c:xMode val="edge"/>
          <c:yMode val="edge"/>
          <c:x val="8.5606020065036495E-2"/>
          <c:y val="0.13157351048463692"/>
          <c:w val="0.86943071878546496"/>
          <c:h val="0.6672163302927605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ورقة1!$K$101</c:f>
              <c:strCache>
                <c:ptCount val="1"/>
                <c:pt idx="0">
                  <c:v>العدد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</c:spPr>
          </c:dPt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</c:spPr>
          </c:dPt>
          <c:cat>
            <c:strRef>
              <c:f>ورقة1!$J$102:$J$103</c:f>
              <c:strCache>
                <c:ptCount val="2"/>
                <c:pt idx="0">
                  <c:v>1433/1432هـ</c:v>
                </c:pt>
                <c:pt idx="1">
                  <c:v>1434/1433هـ</c:v>
                </c:pt>
              </c:strCache>
            </c:strRef>
          </c:cat>
          <c:val>
            <c:numRef>
              <c:f>ورقة1!$K$102:$K$103</c:f>
              <c:numCache>
                <c:formatCode>General</c:formatCode>
                <c:ptCount val="2"/>
                <c:pt idx="0">
                  <c:v>320</c:v>
                </c:pt>
                <c:pt idx="1">
                  <c:v>818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gapDepth val="60"/>
        <c:shape val="pyramid"/>
        <c:axId val="232899712"/>
        <c:axId val="232901248"/>
        <c:axId val="0"/>
      </c:bar3DChart>
      <c:catAx>
        <c:axId val="2328997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Adobe Arabic" pitchFamily="18" charset="-78"/>
                <a:cs typeface="Adobe Arabic" pitchFamily="18" charset="-78"/>
              </a:defRPr>
            </a:pPr>
            <a:endParaRPr lang="ar-SA"/>
          </a:p>
        </c:txPr>
        <c:crossAx val="232901248"/>
        <c:crosses val="autoZero"/>
        <c:auto val="1"/>
        <c:lblAlgn val="ctr"/>
        <c:lblOffset val="100"/>
        <c:noMultiLvlLbl val="0"/>
      </c:catAx>
      <c:valAx>
        <c:axId val="23290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cs typeface="Hesham Bold" pitchFamily="2" charset="-78"/>
              </a:defRPr>
            </a:pPr>
            <a:endParaRPr lang="ar-SA"/>
          </a:p>
        </c:txPr>
        <c:crossAx val="232899712"/>
        <c:crosses val="autoZero"/>
        <c:crossBetween val="between"/>
      </c:valAx>
      <c:spPr>
        <a:solidFill>
          <a:srgbClr val="CCFF66"/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t"/>
      <c:legendEntry>
        <c:idx val="0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defRPr>
            </a:pPr>
            <a:endParaRPr lang="ar-SA"/>
          </a:p>
        </c:txPr>
      </c:legendEntry>
      <c:legendEntry>
        <c:idx val="1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+mn-lt"/>
                <a:ea typeface="+mn-ea"/>
                <a:cs typeface="Hesham Bold" pitchFamily="2" charset="-78"/>
              </a:defRPr>
            </a:pPr>
            <a:endParaRPr lang="ar-SA"/>
          </a:p>
        </c:txPr>
      </c:legendEntry>
      <c:layout>
        <c:manualLayout>
          <c:xMode val="edge"/>
          <c:yMode val="edge"/>
          <c:x val="0.10336063805977741"/>
          <c:y val="1.59850909047328E-2"/>
          <c:w val="0.7761257663803699"/>
          <c:h val="6.168504684696955E-2"/>
        </c:manualLayout>
      </c:layout>
      <c:overlay val="0"/>
      <c:spPr>
        <a:solidFill>
          <a:srgbClr val="CCFF66"/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 b="1">
              <a:solidFill>
                <a:srgbClr val="002060"/>
              </a:solidFill>
              <a:latin typeface="+mn-lt"/>
              <a:ea typeface="+mn-ea"/>
              <a:cs typeface="Hesham Bold" pitchFamily="2" charset="-78"/>
            </a:defRPr>
          </a:pPr>
          <a:endParaRPr lang="ar-SA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 w="2857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ar-SA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  <a:cs typeface="Hesham Bold" pitchFamily="2" charset="-78"/>
              </a:defRPr>
            </a:pPr>
            <a:r>
              <a:rPr lang="ar-SA">
                <a:solidFill>
                  <a:srgbClr val="002060"/>
                </a:solidFill>
                <a:cs typeface="Hesham Bold" pitchFamily="2" charset="-78"/>
              </a:rPr>
              <a:t>مقارنة بين أعداد  الطالبات  للعامين الجامعيين  1430 / 1431 هـ ،  1433 /1434 هـ </a:t>
            </a:r>
          </a:p>
        </c:rich>
      </c:tx>
      <c:layout>
        <c:manualLayout>
          <c:xMode val="edge"/>
          <c:yMode val="edge"/>
          <c:x val="8.8795081170409282E-2"/>
          <c:y val="0.87527268665884872"/>
        </c:manualLayout>
      </c:layout>
      <c:overlay val="0"/>
      <c:spPr>
        <a:solidFill>
          <a:srgbClr val="FF9966"/>
        </a:solidFill>
        <a:ln w="12700"/>
      </c:spPr>
    </c:title>
    <c:autoTitleDeleted val="0"/>
    <c:view3D>
      <c:rotX val="15"/>
      <c:rotY val="340"/>
      <c:rAngAx val="0"/>
      <c:perspective val="30"/>
    </c:view3D>
    <c:floor>
      <c:thickness val="0"/>
      <c:spPr>
        <a:solidFill>
          <a:srgbClr val="FFFF99"/>
        </a:solidFill>
      </c:spPr>
    </c:floor>
    <c:sideWall>
      <c:thickness val="0"/>
      <c:spPr>
        <a:solidFill>
          <a:srgbClr val="FFFF99"/>
        </a:solidFill>
      </c:spPr>
    </c:sideWall>
    <c:backWall>
      <c:thickness val="0"/>
      <c:spPr>
        <a:solidFill>
          <a:srgbClr val="FFFF99"/>
        </a:solidFill>
      </c:spPr>
    </c:backWall>
    <c:plotArea>
      <c:layout>
        <c:manualLayout>
          <c:layoutTarget val="inner"/>
          <c:xMode val="edge"/>
          <c:yMode val="edge"/>
          <c:x val="0.12045737338388257"/>
          <c:y val="0.17100729075532231"/>
          <c:w val="0.82338534072129865"/>
          <c:h val="0.594299530740475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ورقة1!$L$153</c:f>
              <c:strCache>
                <c:ptCount val="1"/>
                <c:pt idx="0">
                  <c:v>العدد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</c:spPr>
          </c:dPt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</c:spPr>
          </c:dPt>
          <c:cat>
            <c:strRef>
              <c:f>ورقة1!$K$154:$K$155</c:f>
              <c:strCache>
                <c:ptCount val="2"/>
                <c:pt idx="0">
                  <c:v>1430-1431هـ</c:v>
                </c:pt>
                <c:pt idx="1">
                  <c:v>1433-1434هـ</c:v>
                </c:pt>
              </c:strCache>
            </c:strRef>
          </c:cat>
          <c:val>
            <c:numRef>
              <c:f>ورقة1!$L$154:$L$155</c:f>
              <c:numCache>
                <c:formatCode>General</c:formatCode>
                <c:ptCount val="2"/>
                <c:pt idx="0">
                  <c:v>1825</c:v>
                </c:pt>
                <c:pt idx="1">
                  <c:v>2421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3100032"/>
        <c:axId val="233101568"/>
        <c:axId val="0"/>
      </c:bar3DChart>
      <c:catAx>
        <c:axId val="2331000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Adobe Arabic" pitchFamily="18" charset="-78"/>
                <a:cs typeface="Adobe Arabic" pitchFamily="18" charset="-78"/>
              </a:defRPr>
            </a:pPr>
            <a:endParaRPr lang="ar-SA"/>
          </a:p>
        </c:txPr>
        <c:crossAx val="233101568"/>
        <c:crosses val="autoZero"/>
        <c:auto val="1"/>
        <c:lblAlgn val="ctr"/>
        <c:lblOffset val="100"/>
        <c:noMultiLvlLbl val="0"/>
      </c:catAx>
      <c:valAx>
        <c:axId val="23310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cs typeface="Hesham Bold" pitchFamily="2" charset="-78"/>
              </a:defRPr>
            </a:pPr>
            <a:endParaRPr lang="ar-SA"/>
          </a:p>
        </c:txPr>
        <c:crossAx val="233100032"/>
        <c:crosses val="autoZero"/>
        <c:crossBetween val="between"/>
      </c:valAx>
      <c:spPr>
        <a:solidFill>
          <a:srgbClr val="FF9966"/>
        </a:soli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t"/>
      <c:layout>
        <c:manualLayout>
          <c:xMode val="edge"/>
          <c:yMode val="edge"/>
          <c:x val="8.9937785554583483E-2"/>
          <c:y val="3.6870754792014633E-2"/>
          <c:w val="0.80849032759793904"/>
          <c:h val="8.1254752246878226E-2"/>
        </c:manualLayout>
      </c:layout>
      <c:overlay val="0"/>
      <c:spPr>
        <a:solidFill>
          <a:srgbClr val="FF9966"/>
        </a:solidFill>
        <a:ln w="25400" cap="flat" cmpd="sng" algn="ctr">
          <a:solidFill>
            <a:schemeClr val="accent6"/>
          </a:solidFill>
          <a:prstDash val="solid"/>
        </a:ln>
        <a:effectLst/>
      </c:spPr>
      <c:txPr>
        <a:bodyPr/>
        <a:lstStyle/>
        <a:p>
          <a:pPr>
            <a:defRPr b="1">
              <a:solidFill>
                <a:srgbClr val="002060"/>
              </a:solidFill>
              <a:latin typeface="+mn-lt"/>
              <a:ea typeface="+mn-ea"/>
              <a:cs typeface="Hesham Bold" pitchFamily="2" charset="-78"/>
            </a:defRPr>
          </a:pPr>
          <a:endParaRPr lang="ar-SA"/>
        </a:p>
      </c:txPr>
    </c:legend>
    <c:plotVisOnly val="1"/>
    <c:dispBlanksAs val="gap"/>
    <c:showDLblsOverMax val="0"/>
  </c:chart>
  <c:spPr>
    <a:solidFill>
      <a:srgbClr val="FFFF99"/>
    </a:solidFill>
    <a:ln w="28575" cap="flat" cmpd="sng" algn="ctr">
      <a:solidFill>
        <a:srgbClr val="FF9966"/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ar-SA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7</cp:lastModifiedBy>
  <cp:revision>2</cp:revision>
  <cp:lastPrinted>2015-03-23T05:21:00Z</cp:lastPrinted>
  <dcterms:created xsi:type="dcterms:W3CDTF">2013-08-30T19:12:00Z</dcterms:created>
  <dcterms:modified xsi:type="dcterms:W3CDTF">2015-03-23T05:22:00Z</dcterms:modified>
</cp:coreProperties>
</file>