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8A" w:rsidRPr="00F16214" w:rsidRDefault="000A398A" w:rsidP="000A398A">
      <w:pPr>
        <w:pStyle w:val="a4"/>
        <w:jc w:val="both"/>
        <w:rPr>
          <w:rFonts w:cs="GE SS Text Light"/>
          <w:b/>
          <w:bCs/>
          <w:color w:val="000000" w:themeColor="text1"/>
          <w:sz w:val="32"/>
          <w:szCs w:val="32"/>
          <w:u w:val="single"/>
        </w:rPr>
      </w:pPr>
      <w:r w:rsidRPr="00EC5B82">
        <w:rPr>
          <w:rFonts w:cs="GE SS Text Light" w:hint="cs"/>
          <w:b/>
          <w:bCs/>
          <w:color w:val="000000" w:themeColor="text1"/>
          <w:sz w:val="36"/>
          <w:szCs w:val="36"/>
          <w:u w:val="single"/>
          <w:rtl/>
        </w:rPr>
        <w:t xml:space="preserve">إنجازات الكلية بالدراسات العليا </w:t>
      </w:r>
    </w:p>
    <w:p w:rsidR="000A398A" w:rsidRDefault="000A398A" w:rsidP="000A398A">
      <w:pPr>
        <w:pStyle w:val="a4"/>
        <w:numPr>
          <w:ilvl w:val="0"/>
          <w:numId w:val="1"/>
        </w:numPr>
        <w:spacing w:line="360" w:lineRule="auto"/>
        <w:ind w:left="509" w:hanging="283"/>
        <w:jc w:val="both"/>
        <w:rPr>
          <w:rFonts w:cs="GE SS Text Light"/>
          <w:color w:val="000000" w:themeColor="text1"/>
          <w:sz w:val="24"/>
          <w:szCs w:val="24"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برنامج الماجستير بقسم الدراسات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الاسلامية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وبه ثمانية طالبات بمرحلة كتابة أطروحة الماجستير.</w:t>
      </w:r>
    </w:p>
    <w:p w:rsidR="000A398A" w:rsidRDefault="000A398A" w:rsidP="000A398A">
      <w:pPr>
        <w:pStyle w:val="a4"/>
        <w:numPr>
          <w:ilvl w:val="0"/>
          <w:numId w:val="1"/>
        </w:numPr>
        <w:spacing w:line="360" w:lineRule="auto"/>
        <w:ind w:left="509" w:hanging="283"/>
        <w:jc w:val="both"/>
        <w:rPr>
          <w:rFonts w:cs="GE SS Text Light"/>
          <w:color w:val="000000" w:themeColor="text1"/>
          <w:sz w:val="24"/>
          <w:szCs w:val="24"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 xml:space="preserve">تنوع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اعداد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المبتعثين للحصول علي درجة الماجستير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او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الدكتوراة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او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دراسة اللغة بين جامعات خارجية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او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محلية.</w:t>
      </w:r>
    </w:p>
    <w:p w:rsidR="000A398A" w:rsidRPr="00A47F81" w:rsidRDefault="000A398A" w:rsidP="000A398A">
      <w:pPr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AdobeArabic-Regular" w:cs="GE SS Text Light"/>
          <w:color w:val="000000"/>
          <w:sz w:val="24"/>
          <w:szCs w:val="24"/>
          <w:rtl/>
        </w:rPr>
      </w:pPr>
      <w:r w:rsidRPr="00A47F81">
        <w:rPr>
          <w:rFonts w:ascii="AdobeArabic-Regular" w:cs="GE SS Text Light"/>
          <w:color w:val="000000"/>
          <w:sz w:val="24"/>
          <w:szCs w:val="24"/>
          <w:rtl/>
        </w:rPr>
        <w:t xml:space="preserve">عدد المبتعثين بالكلية </w:t>
      </w:r>
      <w:r w:rsidRPr="00A47F81">
        <w:rPr>
          <w:rFonts w:ascii="AdobeArabic-Regular" w:cs="GE SS Text Light" w:hint="cs"/>
          <w:color w:val="000000"/>
          <w:sz w:val="24"/>
          <w:szCs w:val="24"/>
          <w:rtl/>
        </w:rPr>
        <w:t>لداخل وخارج المملكة</w:t>
      </w:r>
      <w:r>
        <w:rPr>
          <w:rFonts w:ascii="AdobeArabic-Regular" w:cs="GE SS Text Light" w:hint="cs"/>
          <w:color w:val="000000"/>
          <w:sz w:val="24"/>
          <w:szCs w:val="24"/>
          <w:rtl/>
        </w:rPr>
        <w:t xml:space="preserve"> حتي عام 1434-1435 هـ</w:t>
      </w:r>
      <w:r w:rsidRPr="00A47F81">
        <w:rPr>
          <w:rFonts w:ascii="AdobeArabic-Regular" w:cs="GE SS Text Light" w:hint="cs"/>
          <w:color w:val="000000"/>
          <w:sz w:val="24"/>
          <w:szCs w:val="24"/>
          <w:rtl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9"/>
        <w:gridCol w:w="1004"/>
        <w:gridCol w:w="972"/>
        <w:gridCol w:w="971"/>
        <w:gridCol w:w="2786"/>
      </w:tblGrid>
      <w:tr w:rsidR="000A398A" w:rsidRPr="00BD200B" w:rsidTr="00E32C74">
        <w:trPr>
          <w:trHeight w:val="203"/>
        </w:trPr>
        <w:tc>
          <w:tcPr>
            <w:tcW w:w="3095" w:type="dxa"/>
            <w:vMerge w:val="restart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النسبة للإجمالي</w:t>
            </w:r>
          </w:p>
        </w:tc>
        <w:tc>
          <w:tcPr>
            <w:tcW w:w="3095" w:type="dxa"/>
            <w:gridSpan w:val="3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عدد المبتعثين</w:t>
            </w:r>
          </w:p>
        </w:tc>
        <w:tc>
          <w:tcPr>
            <w:tcW w:w="3096" w:type="dxa"/>
            <w:vMerge w:val="restart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نوع الابتعاث</w:t>
            </w:r>
          </w:p>
        </w:tc>
      </w:tr>
      <w:tr w:rsidR="000A398A" w:rsidRPr="00BD200B" w:rsidTr="00E32C74">
        <w:trPr>
          <w:trHeight w:val="202"/>
        </w:trPr>
        <w:tc>
          <w:tcPr>
            <w:tcW w:w="3095" w:type="dxa"/>
            <w:vMerge/>
            <w:shd w:val="clear" w:color="auto" w:fill="FABF8F" w:themeFill="accent6" w:themeFillTint="99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031" w:type="dxa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المجموع</w:t>
            </w:r>
          </w:p>
        </w:tc>
        <w:tc>
          <w:tcPr>
            <w:tcW w:w="1032" w:type="dxa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إناث</w:t>
            </w:r>
          </w:p>
        </w:tc>
        <w:tc>
          <w:tcPr>
            <w:tcW w:w="1032" w:type="dxa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ذكور</w:t>
            </w:r>
          </w:p>
        </w:tc>
        <w:tc>
          <w:tcPr>
            <w:tcW w:w="3096" w:type="dxa"/>
            <w:vMerge/>
            <w:shd w:val="clear" w:color="auto" w:fill="FABF8F" w:themeFill="accent6" w:themeFillTint="99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sz w:val="20"/>
                <w:szCs w:val="20"/>
                <w:rtl/>
              </w:rPr>
            </w:pPr>
          </w:p>
        </w:tc>
      </w:tr>
      <w:tr w:rsidR="000A398A" w:rsidRPr="00BD200B" w:rsidTr="00E32C74">
        <w:tc>
          <w:tcPr>
            <w:tcW w:w="3095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 xml:space="preserve">64 </w:t>
            </w:r>
            <w:r w:rsidRPr="00E041CD">
              <w:rPr>
                <w:rFonts w:ascii="Calibri" w:eastAsia="Calibri" w:hAnsi="Calibri" w:cs="Times New Roman" w:hint="cs"/>
                <w:color w:val="000000" w:themeColor="text1"/>
                <w:sz w:val="20"/>
                <w:szCs w:val="20"/>
                <w:rtl/>
                <w:lang w:bidi="ar-EG"/>
              </w:rPr>
              <w:t>%</w:t>
            </w:r>
          </w:p>
        </w:tc>
        <w:tc>
          <w:tcPr>
            <w:tcW w:w="1031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28</w:t>
            </w:r>
          </w:p>
        </w:tc>
        <w:tc>
          <w:tcPr>
            <w:tcW w:w="1032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25</w:t>
            </w:r>
          </w:p>
        </w:tc>
        <w:tc>
          <w:tcPr>
            <w:tcW w:w="1032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3096" w:type="dxa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داخل المملكة</w:t>
            </w:r>
          </w:p>
        </w:tc>
      </w:tr>
      <w:tr w:rsidR="000A398A" w:rsidRPr="00BD200B" w:rsidTr="00E32C74">
        <w:tc>
          <w:tcPr>
            <w:tcW w:w="3095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36%</w:t>
            </w:r>
          </w:p>
        </w:tc>
        <w:tc>
          <w:tcPr>
            <w:tcW w:w="1031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032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032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3096" w:type="dxa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خارج</w:t>
            </w:r>
            <w:proofErr w:type="gramEnd"/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المملكة</w:t>
            </w:r>
          </w:p>
        </w:tc>
      </w:tr>
      <w:tr w:rsidR="000A398A" w:rsidRPr="00BD200B" w:rsidTr="00E32C74">
        <w:tc>
          <w:tcPr>
            <w:tcW w:w="3095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100 %</w:t>
            </w:r>
          </w:p>
        </w:tc>
        <w:tc>
          <w:tcPr>
            <w:tcW w:w="1031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44</w:t>
            </w:r>
          </w:p>
        </w:tc>
        <w:tc>
          <w:tcPr>
            <w:tcW w:w="1032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33</w:t>
            </w:r>
          </w:p>
        </w:tc>
        <w:tc>
          <w:tcPr>
            <w:tcW w:w="1032" w:type="dxa"/>
            <w:vAlign w:val="center"/>
          </w:tcPr>
          <w:p w:rsidR="000A398A" w:rsidRPr="00E041CD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 w:rsidRPr="00E041CD">
              <w:rPr>
                <w:rFonts w:ascii="Calibri" w:eastAsia="Calibri" w:hAnsi="Calibri"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3096" w:type="dxa"/>
            <w:shd w:val="clear" w:color="auto" w:fill="BBA656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الإجمالي</w:t>
            </w:r>
          </w:p>
        </w:tc>
      </w:tr>
      <w:tr w:rsidR="000A398A" w:rsidRPr="00BD200B" w:rsidTr="00E32C74">
        <w:trPr>
          <w:trHeight w:val="473"/>
        </w:trPr>
        <w:tc>
          <w:tcPr>
            <w:tcW w:w="4126" w:type="dxa"/>
            <w:gridSpan w:val="2"/>
            <w:vAlign w:val="center"/>
          </w:tcPr>
          <w:p w:rsidR="000A398A" w:rsidRPr="00BD200B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sz w:val="20"/>
                <w:szCs w:val="20"/>
              </w:rPr>
            </w:pPr>
            <w:r w:rsidRPr="00BD200B">
              <w:rPr>
                <w:rFonts w:ascii="Calibri" w:eastAsia="Calibri" w:hAnsi="Calibri" w:cs="GE SS Text Light" w:hint="cs"/>
                <w:sz w:val="20"/>
                <w:szCs w:val="20"/>
                <w:rtl/>
                <w:lang w:bidi="ar-EG"/>
              </w:rPr>
              <w:t>100 %</w:t>
            </w:r>
          </w:p>
        </w:tc>
        <w:tc>
          <w:tcPr>
            <w:tcW w:w="1032" w:type="dxa"/>
            <w:vAlign w:val="center"/>
          </w:tcPr>
          <w:p w:rsidR="000A398A" w:rsidRPr="00BD200B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sz w:val="20"/>
                <w:szCs w:val="20"/>
                <w:lang w:bidi="ar-EG"/>
              </w:rPr>
            </w:pPr>
            <w:r w:rsidRPr="00BD200B">
              <w:rPr>
                <w:rFonts w:ascii="Calibri" w:eastAsia="Calibri" w:hAnsi="Calibri" w:cs="GE SS Text Light" w:hint="cs"/>
                <w:sz w:val="20"/>
                <w:szCs w:val="20"/>
                <w:rtl/>
                <w:lang w:bidi="ar-EG"/>
              </w:rPr>
              <w:t>75%</w:t>
            </w:r>
          </w:p>
        </w:tc>
        <w:tc>
          <w:tcPr>
            <w:tcW w:w="1032" w:type="dxa"/>
            <w:vAlign w:val="center"/>
          </w:tcPr>
          <w:p w:rsidR="000A398A" w:rsidRPr="00BD200B" w:rsidRDefault="000A398A" w:rsidP="00E32C74">
            <w:pPr>
              <w:bidi w:val="0"/>
              <w:jc w:val="center"/>
              <w:rPr>
                <w:rFonts w:ascii="Calibri" w:eastAsia="Calibri" w:hAnsi="Calibri" w:cs="GE SS Text Light"/>
                <w:sz w:val="20"/>
                <w:szCs w:val="20"/>
                <w:lang w:bidi="ar-EG"/>
              </w:rPr>
            </w:pPr>
            <w:r w:rsidRPr="00BD200B">
              <w:rPr>
                <w:rFonts w:ascii="Calibri" w:eastAsia="Calibri" w:hAnsi="Calibri" w:cs="GE SS Text Light" w:hint="cs"/>
                <w:sz w:val="20"/>
                <w:szCs w:val="20"/>
                <w:rtl/>
                <w:lang w:bidi="ar-EG"/>
              </w:rPr>
              <w:t>25%</w:t>
            </w:r>
          </w:p>
        </w:tc>
        <w:tc>
          <w:tcPr>
            <w:tcW w:w="3096" w:type="dxa"/>
            <w:shd w:val="clear" w:color="auto" w:fill="BBA656"/>
            <w:vAlign w:val="center"/>
          </w:tcPr>
          <w:p w:rsidR="000A398A" w:rsidRPr="00BD200B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eastAsia="Calibri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النسبة </w:t>
            </w:r>
            <w:r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إلى ا</w:t>
            </w:r>
            <w:r w:rsidRPr="00BD200B">
              <w:rPr>
                <w:rFonts w:ascii="Simplified Arabic" w:eastAsia="Calibri" w:hAnsi="Simplified Arabic" w:cs="GE SS Text Light" w:hint="cs"/>
                <w:color w:val="FFFFFF" w:themeColor="background1"/>
                <w:sz w:val="20"/>
                <w:szCs w:val="20"/>
                <w:rtl/>
              </w:rPr>
              <w:t>لإجمالي</w:t>
            </w:r>
          </w:p>
        </w:tc>
      </w:tr>
    </w:tbl>
    <w:p w:rsidR="000A398A" w:rsidRDefault="000A398A" w:rsidP="000A398A">
      <w:pPr>
        <w:pStyle w:val="a4"/>
        <w:spacing w:line="360" w:lineRule="auto"/>
        <w:ind w:left="509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0A398A" w:rsidRDefault="000A398A" w:rsidP="000A398A">
      <w:pPr>
        <w:bidi w:val="0"/>
        <w:rPr>
          <w:rFonts w:cs="GE SS Text Light"/>
          <w:color w:val="000000" w:themeColor="text1"/>
          <w:sz w:val="24"/>
          <w:szCs w:val="24"/>
        </w:rPr>
      </w:pPr>
      <w:r w:rsidRPr="00FC3EC4">
        <w:rPr>
          <w:rFonts w:cs="GE SS Text Light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8D1056" wp14:editId="74B875DA">
            <wp:simplePos x="0" y="0"/>
            <wp:positionH relativeFrom="column">
              <wp:posOffset>-114300</wp:posOffset>
            </wp:positionH>
            <wp:positionV relativeFrom="paragraph">
              <wp:posOffset>461010</wp:posOffset>
            </wp:positionV>
            <wp:extent cx="5505450" cy="3209925"/>
            <wp:effectExtent l="0" t="0" r="19050" b="9525"/>
            <wp:wrapNone/>
            <wp:docPr id="163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cs="GE SS Text Light"/>
          <w:color w:val="000000" w:themeColor="text1"/>
          <w:sz w:val="24"/>
          <w:szCs w:val="24"/>
          <w:rtl/>
        </w:rPr>
        <w:br w:type="page"/>
      </w:r>
    </w:p>
    <w:p w:rsidR="000A398A" w:rsidRDefault="000A398A" w:rsidP="000A398A">
      <w:pPr>
        <w:spacing w:after="0"/>
        <w:jc w:val="center"/>
        <w:rPr>
          <w:rFonts w:cs="GE SS Text Light"/>
          <w:color w:val="000000" w:themeColor="text1"/>
          <w:sz w:val="24"/>
          <w:szCs w:val="24"/>
          <w:rtl/>
        </w:rPr>
      </w:pPr>
      <w:r w:rsidRPr="009F5C67">
        <w:rPr>
          <w:rFonts w:ascii="AdobeArabic-Regular" w:cs="GE SS Text Light" w:hint="cs"/>
          <w:color w:val="000000"/>
          <w:sz w:val="24"/>
          <w:szCs w:val="24"/>
          <w:rtl/>
        </w:rPr>
        <w:lastRenderedPageBreak/>
        <w:t>مقارنة أع</w:t>
      </w:r>
      <w:bookmarkStart w:id="0" w:name="_GoBack"/>
      <w:bookmarkEnd w:id="0"/>
      <w:r w:rsidRPr="009F5C67">
        <w:rPr>
          <w:rFonts w:ascii="AdobeArabic-Regular" w:cs="GE SS Text Light" w:hint="cs"/>
          <w:color w:val="000000"/>
          <w:sz w:val="24"/>
          <w:szCs w:val="24"/>
          <w:rtl/>
        </w:rPr>
        <w:t xml:space="preserve">داد المبتعثين من </w:t>
      </w:r>
      <w:r>
        <w:rPr>
          <w:rFonts w:ascii="AdobeArabic-Regular" w:cs="GE SS Text Light"/>
          <w:color w:val="000000"/>
          <w:sz w:val="24"/>
          <w:szCs w:val="24"/>
          <w:rtl/>
        </w:rPr>
        <w:t>أعضاء</w:t>
      </w:r>
      <w:r w:rsidRPr="009F5C67">
        <w:rPr>
          <w:rFonts w:ascii="AdobeArabic-Regular" w:cs="GE SS Text Light"/>
          <w:color w:val="000000"/>
          <w:sz w:val="24"/>
          <w:szCs w:val="24"/>
          <w:rtl/>
        </w:rPr>
        <w:t xml:space="preserve"> هيئة التدريس </w:t>
      </w:r>
      <w:r w:rsidRPr="009F5C67">
        <w:rPr>
          <w:rFonts w:ascii="AdobeArabic-Regular" w:cs="GE SS Text Light" w:hint="cs"/>
          <w:color w:val="000000"/>
          <w:sz w:val="24"/>
          <w:szCs w:val="24"/>
          <w:rtl/>
        </w:rPr>
        <w:t xml:space="preserve">السعوديين بكلية التربية بالزلفي </w:t>
      </w:r>
      <w:proofErr w:type="spellStart"/>
      <w:r>
        <w:rPr>
          <w:rFonts w:ascii="AdobeArabic-Regular" w:cs="GE SS Text Light" w:hint="cs"/>
          <w:color w:val="000000"/>
          <w:sz w:val="24"/>
          <w:szCs w:val="24"/>
          <w:rtl/>
          <w:lang w:bidi="ar-EG"/>
        </w:rPr>
        <w:t>إبتداءاً</w:t>
      </w:r>
      <w:proofErr w:type="spellEnd"/>
      <w:r>
        <w:rPr>
          <w:rFonts w:ascii="AdobeArabic-Regular" w:cs="GE SS Text Light" w:hint="cs"/>
          <w:color w:val="000000"/>
          <w:sz w:val="24"/>
          <w:szCs w:val="24"/>
          <w:rtl/>
          <w:lang w:bidi="ar-EG"/>
        </w:rPr>
        <w:t xml:space="preserve"> من </w:t>
      </w:r>
      <w:r w:rsidRPr="009F5C67">
        <w:rPr>
          <w:rFonts w:ascii="AdobeArabic-Regular" w:cs="GE SS Text Light" w:hint="cs"/>
          <w:color w:val="000000"/>
          <w:sz w:val="24"/>
          <w:szCs w:val="24"/>
          <w:rtl/>
        </w:rPr>
        <w:t xml:space="preserve"> 31/1432،</w:t>
      </w:r>
      <w:r w:rsidRPr="009F5C67">
        <w:rPr>
          <w:rFonts w:ascii="AdobeArabic-Regular" w:cs="GE SS Text Light"/>
          <w:color w:val="000000"/>
          <w:sz w:val="24"/>
          <w:szCs w:val="24"/>
          <w:rtl/>
        </w:rPr>
        <w:t xml:space="preserve"> </w:t>
      </w:r>
      <w:r>
        <w:rPr>
          <w:rFonts w:ascii="AdobeArabic-Regular" w:cs="GE SS Text Light" w:hint="cs"/>
          <w:color w:val="000000"/>
          <w:sz w:val="24"/>
          <w:szCs w:val="24"/>
          <w:rtl/>
        </w:rPr>
        <w:t>وصولاً 35</w:t>
      </w:r>
      <w:r w:rsidRPr="009F5C67">
        <w:rPr>
          <w:rFonts w:ascii="AdobeArabic-Regular" w:cs="GE SS Text Light" w:hint="cs"/>
          <w:color w:val="000000"/>
          <w:sz w:val="24"/>
          <w:szCs w:val="24"/>
          <w:rtl/>
        </w:rPr>
        <w:t>/</w:t>
      </w:r>
      <w:proofErr w:type="spellStart"/>
      <w:r w:rsidRPr="009F5C67">
        <w:rPr>
          <w:rFonts w:ascii="AdobeArabic-Regular" w:cs="GE SS Text Light" w:hint="cs"/>
          <w:color w:val="000000"/>
          <w:sz w:val="24"/>
          <w:szCs w:val="24"/>
          <w:rtl/>
        </w:rPr>
        <w:t>143</w:t>
      </w:r>
      <w:r>
        <w:rPr>
          <w:rFonts w:ascii="AdobeArabic-Regular" w:cs="GE SS Text Light" w:hint="cs"/>
          <w:color w:val="000000"/>
          <w:sz w:val="24"/>
          <w:szCs w:val="24"/>
          <w:rtl/>
        </w:rPr>
        <w:t>6</w:t>
      </w:r>
      <w:r w:rsidRPr="009F5C67">
        <w:rPr>
          <w:rFonts w:ascii="AdobeArabic-Regular" w:cs="GE SS Text Light" w:hint="cs"/>
          <w:color w:val="000000"/>
          <w:sz w:val="24"/>
          <w:szCs w:val="24"/>
          <w:rtl/>
        </w:rPr>
        <w:t>ه</w:t>
      </w:r>
      <w:proofErr w:type="spellEnd"/>
      <w:r w:rsidRPr="009F5C67">
        <w:rPr>
          <w:rFonts w:ascii="AdobeArabic-Regular" w:cs="GE SS Text Light" w:hint="cs"/>
          <w:color w:val="000000"/>
          <w:sz w:val="24"/>
          <w:szCs w:val="24"/>
          <w:rtl/>
        </w:rPr>
        <w:t>ـ.</w:t>
      </w:r>
    </w:p>
    <w:tbl>
      <w:tblPr>
        <w:tblStyle w:val="a3"/>
        <w:tblW w:w="8839" w:type="dxa"/>
        <w:tblInd w:w="-93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96"/>
        <w:gridCol w:w="1440"/>
        <w:gridCol w:w="1667"/>
      </w:tblGrid>
      <w:tr w:rsidR="000A398A" w:rsidTr="00E32C74">
        <w:trPr>
          <w:trHeight w:val="444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1435</w:t>
            </w:r>
            <w:r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  <w:t>/</w:t>
            </w:r>
            <w:r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  <w:lang w:bidi="ar-JO"/>
              </w:rPr>
              <w:t>1436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3</w:t>
            </w: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4</w:t>
            </w:r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/</w:t>
            </w:r>
            <w:proofErr w:type="spellStart"/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</w:t>
            </w: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5ه</w:t>
            </w:r>
            <w:proofErr w:type="spellEnd"/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33/</w:t>
            </w:r>
            <w:proofErr w:type="spellStart"/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</w:t>
            </w: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4ه</w:t>
            </w:r>
            <w:proofErr w:type="spellEnd"/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32/</w:t>
            </w:r>
            <w:proofErr w:type="spellStart"/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1433</w:t>
            </w: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ه</w:t>
            </w:r>
            <w:proofErr w:type="spellEnd"/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3</w:t>
            </w: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1</w:t>
            </w:r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/</w:t>
            </w:r>
            <w:proofErr w:type="spellStart"/>
            <w:r w:rsidRPr="003577DE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</w:t>
            </w: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2ه</w:t>
            </w:r>
            <w:proofErr w:type="spellEnd"/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9F5C67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9F5C67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الدرجة</w:t>
            </w:r>
            <w:r w:rsidRPr="009F5C67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 xml:space="preserve"> العلمية</w:t>
            </w:r>
            <w:r w:rsidRPr="009F5C67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 المبتعث لها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</w:tcPr>
          <w:p w:rsidR="000A398A" w:rsidRPr="009F5C67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9F5C67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الحالة</w:t>
            </w:r>
          </w:p>
        </w:tc>
      </w:tr>
      <w:tr w:rsidR="000A398A" w:rsidTr="00E32C74">
        <w:trPr>
          <w:trHeight w:val="356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أبحاث ما بعد الدكتوراه</w:t>
            </w:r>
          </w:p>
        </w:tc>
        <w:tc>
          <w:tcPr>
            <w:tcW w:w="16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0A398A" w:rsidRPr="009F5C67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9F5C67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العدد الإجمالي في نهاية العام</w:t>
            </w:r>
          </w:p>
        </w:tc>
      </w:tr>
      <w:tr w:rsidR="000A398A" w:rsidTr="00E32C74">
        <w:trPr>
          <w:trHeight w:val="356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الدكتوراه</w:t>
            </w:r>
          </w:p>
        </w:tc>
        <w:tc>
          <w:tcPr>
            <w:tcW w:w="16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9F5C67" w:rsidRDefault="000A398A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0A398A" w:rsidTr="00E32C74">
        <w:trPr>
          <w:trHeight w:val="356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الماجستير</w:t>
            </w:r>
          </w:p>
        </w:tc>
        <w:tc>
          <w:tcPr>
            <w:tcW w:w="16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9F5C67" w:rsidRDefault="000A398A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0A398A" w:rsidTr="00E32C74">
        <w:trPr>
          <w:trHeight w:val="356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E041CD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E041CD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3577DE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3577DE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لغة</w:t>
            </w:r>
          </w:p>
        </w:tc>
        <w:tc>
          <w:tcPr>
            <w:tcW w:w="16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0A398A" w:rsidRPr="009F5C67" w:rsidRDefault="000A398A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0A398A" w:rsidTr="00E32C74">
        <w:trPr>
          <w:trHeight w:val="444"/>
        </w:trPr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A398A" w:rsidRPr="000A5BE7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0A5BE7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0A5BE7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0A5BE7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0A5BE7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0A5BE7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0A5BE7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9</w:t>
            </w:r>
          </w:p>
        </w:tc>
        <w:tc>
          <w:tcPr>
            <w:tcW w:w="1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A398A" w:rsidRPr="000A5BE7" w:rsidRDefault="000A398A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0A5BE7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5</w:t>
            </w:r>
          </w:p>
        </w:tc>
        <w:tc>
          <w:tcPr>
            <w:tcW w:w="31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0A398A" w:rsidRPr="009F5C67" w:rsidRDefault="000A398A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9F5C67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المجموع</w:t>
            </w:r>
          </w:p>
        </w:tc>
      </w:tr>
    </w:tbl>
    <w:p w:rsidR="000A398A" w:rsidRDefault="000A398A" w:rsidP="000A398A">
      <w:pPr>
        <w:pStyle w:val="a4"/>
        <w:spacing w:line="360" w:lineRule="auto"/>
        <w:ind w:left="509"/>
        <w:jc w:val="both"/>
        <w:rPr>
          <w:rFonts w:cs="GE SS Text Light"/>
          <w:color w:val="000000" w:themeColor="text1"/>
          <w:sz w:val="24"/>
          <w:szCs w:val="24"/>
          <w:rtl/>
          <w:lang w:bidi="ar-EG"/>
        </w:rPr>
      </w:pPr>
    </w:p>
    <w:p w:rsidR="000A398A" w:rsidRDefault="000A398A" w:rsidP="000A398A">
      <w:pPr>
        <w:pStyle w:val="a4"/>
        <w:spacing w:line="360" w:lineRule="auto"/>
        <w:ind w:left="509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0A398A" w:rsidRDefault="000A398A" w:rsidP="000A398A">
      <w:pPr>
        <w:pStyle w:val="a4"/>
        <w:spacing w:line="360" w:lineRule="auto"/>
        <w:ind w:left="509"/>
        <w:jc w:val="both"/>
        <w:rPr>
          <w:rFonts w:cs="GE SS Text Light"/>
          <w:color w:val="000000" w:themeColor="text1"/>
          <w:sz w:val="24"/>
          <w:szCs w:val="24"/>
          <w:rtl/>
        </w:rPr>
      </w:pPr>
      <w:r w:rsidRPr="008F78F5">
        <w:rPr>
          <w:rFonts w:cs="GE SS Text Light"/>
          <w:noProof/>
          <w:color w:val="000000" w:themeColor="text1"/>
          <w:sz w:val="24"/>
          <w:szCs w:val="24"/>
          <w:rtl/>
        </w:rPr>
        <w:drawing>
          <wp:inline distT="0" distB="0" distL="0" distR="0" wp14:anchorId="52390B39" wp14:editId="71706D5C">
            <wp:extent cx="5274310" cy="3076681"/>
            <wp:effectExtent l="19050" t="0" r="21590" b="9419"/>
            <wp:docPr id="168" name="مخطط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A398A" w:rsidRPr="00F5144B" w:rsidRDefault="000A398A" w:rsidP="000A398A">
      <w:pPr>
        <w:pStyle w:val="a4"/>
        <w:spacing w:line="360" w:lineRule="auto"/>
        <w:ind w:left="509"/>
        <w:jc w:val="both"/>
        <w:rPr>
          <w:rFonts w:cs="GE SS Text Light"/>
          <w:color w:val="000000" w:themeColor="text1"/>
          <w:sz w:val="24"/>
          <w:szCs w:val="24"/>
        </w:rPr>
      </w:pPr>
    </w:p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74F6"/>
    <w:multiLevelType w:val="hybridMultilevel"/>
    <w:tmpl w:val="513CC4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8A"/>
    <w:rsid w:val="0009104B"/>
    <w:rsid w:val="000A398A"/>
    <w:rsid w:val="0011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8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8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98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A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A398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8A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8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398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A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A398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EG" sz="1100" b="0"/>
            </a:pPr>
            <a:r>
              <a:rPr lang="ar-JO" sz="1100" b="0">
                <a:solidFill>
                  <a:sysClr val="windowText" lastClr="000000"/>
                </a:solidFill>
              </a:rPr>
              <a:t>التوزيع النسبي لأعداد المبتعثين في كلية التربية بالزلفي نسبة </a:t>
            </a:r>
            <a:r>
              <a:rPr lang="ar-SA" sz="1100" b="0">
                <a:solidFill>
                  <a:sysClr val="windowText" lastClr="000000"/>
                </a:solidFill>
              </a:rPr>
              <a:t>إ</a:t>
            </a:r>
            <a:r>
              <a:rPr lang="ar-JO" sz="1100" b="0">
                <a:solidFill>
                  <a:sysClr val="windowText" lastClr="000000"/>
                </a:solidFill>
              </a:rPr>
              <a:t>لى </a:t>
            </a:r>
            <a:r>
              <a:rPr lang="ar-SA" sz="1100" b="0">
                <a:solidFill>
                  <a:sysClr val="windowText" lastClr="000000"/>
                </a:solidFill>
              </a:rPr>
              <a:t>إ</a:t>
            </a:r>
            <a:r>
              <a:rPr lang="ar-JO" sz="1100" b="0">
                <a:solidFill>
                  <a:sysClr val="windowText" lastClr="000000"/>
                </a:solidFill>
              </a:rPr>
              <a:t>جمالي </a:t>
            </a:r>
            <a:r>
              <a:rPr lang="ar-JO" sz="1100" b="0"/>
              <a:t>أعضاء هيئة التدريس في القسم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التوزيع النسبي لأعداد المبتعثين في كلية التربية بالزلفي نسبة الى اجمالي أعضاء هيئة التدريس في القسم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1"/>
            <c:bubble3D val="0"/>
            <c:spPr>
              <a:solidFill>
                <a:srgbClr val="546831"/>
              </a:solidFill>
            </c:spPr>
          </c:dPt>
          <c:dPt>
            <c:idx val="2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3"/>
            <c:bubble3D val="0"/>
            <c:spPr>
              <a:solidFill>
                <a:srgbClr val="BBA656"/>
              </a:solidFill>
            </c:spPr>
          </c:dPt>
          <c:dPt>
            <c:idx val="4"/>
            <c:bubble3D val="0"/>
            <c:explosion val="22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5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</c:spPr>
          </c:dPt>
          <c:dPt>
            <c:idx val="6"/>
            <c:bubble3D val="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7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8"/>
            <c:bubble3D val="0"/>
            <c:spPr>
              <a:solidFill>
                <a:schemeClr val="accent2">
                  <a:lumMod val="50000"/>
                </a:schemeClr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2711388750342113E-2"/>
                  <c:y val="3.90938632670916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ورقة1!$A$2:$A$10</c:f>
              <c:strCache>
                <c:ptCount val="9"/>
                <c:pt idx="0">
                  <c:v>قسم الدراسات الإسلامية</c:v>
                </c:pt>
                <c:pt idx="1">
                  <c:v>قسم اللغة العربية</c:v>
                </c:pt>
                <c:pt idx="2">
                  <c:v>قسم اللغة الإنجليزية</c:v>
                </c:pt>
                <c:pt idx="3">
                  <c:v>قسم الرياضيات</c:v>
                </c:pt>
                <c:pt idx="4">
                  <c:v>قسم الكيمياء</c:v>
                </c:pt>
                <c:pt idx="5">
                  <c:v>قسم الفيزياء</c:v>
                </c:pt>
                <c:pt idx="6">
                  <c:v>قسم الحاسب الآلي</c:v>
                </c:pt>
                <c:pt idx="7">
                  <c:v>قسم الاقتصاد المنزلي</c:v>
                </c:pt>
                <c:pt idx="8">
                  <c:v>قسم العلوم التربوية</c:v>
                </c:pt>
              </c:strCache>
            </c:strRef>
          </c:cat>
          <c:val>
            <c:numRef>
              <c:f>ورقة1!$B$2:$B$10</c:f>
              <c:numCache>
                <c:formatCode>0.00%</c:formatCode>
                <c:ptCount val="9"/>
                <c:pt idx="0">
                  <c:v>0.1</c:v>
                </c:pt>
                <c:pt idx="1">
                  <c:v>0.33000000000000024</c:v>
                </c:pt>
                <c:pt idx="2">
                  <c:v>0.28000000000000008</c:v>
                </c:pt>
                <c:pt idx="3">
                  <c:v>0.36000000000000015</c:v>
                </c:pt>
                <c:pt idx="4">
                  <c:v>0.17</c:v>
                </c:pt>
                <c:pt idx="5">
                  <c:v>0.33000000000000024</c:v>
                </c:pt>
                <c:pt idx="6">
                  <c:v>0.17</c:v>
                </c:pt>
                <c:pt idx="7">
                  <c:v>0.12000000000000002</c:v>
                </c:pt>
                <c:pt idx="8">
                  <c:v>0.17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ar-EG" sz="900"/>
          </a:pPr>
          <a:endParaRPr lang="ar-SA"/>
        </a:p>
      </c:txPr>
    </c:legend>
    <c:plotVisOnly val="1"/>
    <c:dispBlanksAs val="zero"/>
    <c:showDLblsOverMax val="0"/>
  </c:chart>
  <c:txPr>
    <a:bodyPr/>
    <a:lstStyle/>
    <a:p>
      <a:pPr>
        <a:defRPr b="0"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 lang="ar-EG" b="0"/>
            </a:pPr>
            <a:r>
              <a:rPr lang="ar-JO" sz="1100" b="0"/>
              <a:t>شكل ( </a:t>
            </a:r>
            <a:r>
              <a:rPr lang="ar-EG" sz="1100" b="0" baseline="0"/>
              <a:t> 12 </a:t>
            </a:r>
            <a:r>
              <a:rPr lang="ar-JO" sz="1100" b="0"/>
              <a:t>): تطور</a:t>
            </a:r>
            <a:r>
              <a:rPr lang="ar-JO" sz="1100" b="0" baseline="0"/>
              <a:t> </a:t>
            </a:r>
            <a:r>
              <a:rPr lang="ar-SA" sz="1100" b="0" i="0" u="none" strike="noStrike" baseline="0"/>
              <a:t>أعداد المبتعثين من أعضاء هيئة التدريس السعوديين بكلية التربية بالزلفي في السنوات 1431 - 143</a:t>
            </a:r>
            <a:r>
              <a:rPr lang="ar-EG" sz="1100" b="0" i="0" u="none" strike="noStrike" baseline="0"/>
              <a:t>6</a:t>
            </a:r>
            <a:r>
              <a:rPr lang="ar-SA" sz="1100" b="0" i="0" u="none" strike="noStrike" baseline="0"/>
              <a:t> هـ </a:t>
            </a:r>
            <a:endParaRPr lang="ar-JO" sz="1100" b="0"/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أعداد المبتعثين</c:v>
                </c:pt>
              </c:strCache>
            </c:strRef>
          </c:tx>
          <c:spPr>
            <a:ln w="50800">
              <a:solidFill>
                <a:srgbClr val="2F401E"/>
              </a:solidFill>
            </a:ln>
          </c:spPr>
          <c:marker>
            <c:spPr>
              <a:solidFill>
                <a:srgbClr val="A4893E"/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4722222222222224E-2"/>
                  <c:y val="-5.9523809523809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7870370370370315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25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148148148148147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ar-EG" sz="120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5</c:v>
                </c:pt>
                <c:pt idx="1">
                  <c:v>9</c:v>
                </c:pt>
                <c:pt idx="2">
                  <c:v>16</c:v>
                </c:pt>
                <c:pt idx="3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4765568"/>
        <c:axId val="214767104"/>
      </c:lineChart>
      <c:catAx>
        <c:axId val="214765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lang="ar-EG"/>
            </a:pPr>
            <a:endParaRPr lang="ar-SA"/>
          </a:p>
        </c:txPr>
        <c:crossAx val="214767104"/>
        <c:crosses val="autoZero"/>
        <c:auto val="1"/>
        <c:lblAlgn val="ctr"/>
        <c:lblOffset val="100"/>
        <c:noMultiLvlLbl val="0"/>
      </c:catAx>
      <c:valAx>
        <c:axId val="214767104"/>
        <c:scaling>
          <c:logBase val="10"/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ar-EG"/>
            </a:pPr>
            <a:endParaRPr lang="ar-SA"/>
          </a:p>
        </c:txPr>
        <c:crossAx val="21476556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lang="ar-EG"/>
          </a:pPr>
          <a:endParaRPr lang="ar-SA"/>
        </a:p>
      </c:txPr>
    </c:legend>
    <c:plotVisOnly val="1"/>
    <c:dispBlanksAs val="zero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>AbdulMajeed Alutiwi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2015-03-27T00:33:00Z</dcterms:created>
  <dcterms:modified xsi:type="dcterms:W3CDTF">2015-03-27T00:33:00Z</dcterms:modified>
</cp:coreProperties>
</file>