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414BDA" w:rsidRPr="00414BDA" w:rsidRDefault="00B90008" w:rsidP="00414BDA">
      <w:pPr>
        <w:rPr>
          <w:rFonts w:hint="cs"/>
          <w:b/>
          <w:bCs/>
          <w:color w:val="FFFFFF" w:themeColor="background1"/>
          <w:sz w:val="40"/>
          <w:szCs w:val="40"/>
          <w:rtl/>
        </w:rPr>
      </w:pPr>
      <w:r w:rsidRPr="00414BDA">
        <w:rPr>
          <w:b/>
          <w:bCs/>
          <w:color w:val="FFFFFF" w:themeColor="background1"/>
          <w:sz w:val="40"/>
          <w:szCs w:val="40"/>
          <w:rtl/>
        </w:rPr>
        <w:t>كلية التربية بالزلفي تقيم برنامج بالقرآن نحيا</w:t>
      </w:r>
    </w:p>
    <w:p w:rsidR="00B90008" w:rsidRPr="00414BDA" w:rsidRDefault="00B90008" w:rsidP="00414BDA">
      <w:pPr>
        <w:rPr>
          <w:b/>
          <w:bCs/>
          <w:color w:val="FFFFFF" w:themeColor="background1"/>
          <w:sz w:val="40"/>
          <w:szCs w:val="40"/>
        </w:rPr>
      </w:pPr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أقامت كلية التربية بالزلفي ممثلة بأمانة النشاط الطلابي ( أقسام الطالبات</w:t>
      </w:r>
      <w:r w:rsidRPr="00414BDA">
        <w:rPr>
          <w:rFonts w:hint="cs"/>
          <w:b/>
          <w:bCs/>
          <w:color w:val="FFFFFF" w:themeColor="background1"/>
          <w:sz w:val="40"/>
          <w:szCs w:val="40"/>
        </w:rPr>
        <w:t xml:space="preserve"> ) </w:t>
      </w:r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المبنيين الرئيسي </w:t>
      </w:r>
      <w:proofErr w:type="spellStart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والاضافي</w:t>
      </w:r>
      <w:proofErr w:type="spellEnd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- ضمن خطتها – برنامج ( بالقرآن نحيا ) الذي تم يوم الثلاثاء 27/12/</w:t>
      </w:r>
      <w:proofErr w:type="spellStart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1435ه</w:t>
      </w:r>
      <w:proofErr w:type="spellEnd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ـ حيث شارك كلا من قسم الدراسات </w:t>
      </w:r>
      <w:proofErr w:type="spellStart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الاسلامية</w:t>
      </w:r>
      <w:proofErr w:type="spellEnd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 وقسم العلوم التربوية وقسم الحاسب </w:t>
      </w:r>
      <w:proofErr w:type="spellStart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الالي</w:t>
      </w:r>
      <w:proofErr w:type="spellEnd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 وقسم اللغة العربية واشتملت </w:t>
      </w:r>
      <w:proofErr w:type="spellStart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الاركان</w:t>
      </w:r>
      <w:proofErr w:type="spellEnd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 على توزيعات نسخ من القرآن الكريم وعسل وسواك وتذكير بالفوائد المحتوية عليه تم ذكرها بكتاب الله وما ورد فيه من </w:t>
      </w:r>
      <w:proofErr w:type="spellStart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>الاعجاز</w:t>
      </w:r>
      <w:proofErr w:type="spellEnd"/>
      <w:r w:rsidRPr="00414BDA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 العلمي والطبي</w:t>
      </w:r>
      <w:r w:rsidRPr="00414BDA">
        <w:rPr>
          <w:rFonts w:hint="cs"/>
          <w:b/>
          <w:bCs/>
          <w:color w:val="FFFFFF" w:themeColor="background1"/>
          <w:sz w:val="40"/>
          <w:szCs w:val="40"/>
        </w:rPr>
        <w:t xml:space="preserve"> .</w:t>
      </w:r>
    </w:p>
    <w:p w:rsidR="00B90008" w:rsidRDefault="00B90008" w:rsidP="00B90008">
      <w:pPr>
        <w:pStyle w:val="a3"/>
        <w:jc w:val="center"/>
      </w:pPr>
    </w:p>
    <w:p w:rsidR="00B90008" w:rsidRDefault="00B90008" w:rsidP="00B90008">
      <w:pPr>
        <w:pStyle w:val="a3"/>
        <w:jc w:val="center"/>
      </w:pPr>
    </w:p>
    <w:p w:rsidR="00A13447" w:rsidRPr="00B90008" w:rsidRDefault="00B90008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B9000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08"/>
    <w:rsid w:val="001171A7"/>
    <w:rsid w:val="00414BDA"/>
    <w:rsid w:val="00A13447"/>
    <w:rsid w:val="00B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0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00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0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00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2015-04-01T05:57:00Z</cp:lastPrinted>
  <dcterms:created xsi:type="dcterms:W3CDTF">2015-03-25T23:58:00Z</dcterms:created>
  <dcterms:modified xsi:type="dcterms:W3CDTF">2015-04-01T05:57:00Z</dcterms:modified>
</cp:coreProperties>
</file>