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bookmarkStart w:id="0" w:name="_GoBack"/>
      <w:bookmarkEnd w:id="0"/>
      <w:r w:rsidRPr="005B6470">
        <w:rPr>
          <w:rFonts w:ascii="Calibri" w:hAnsi="Calibri" w:cs="Calibri"/>
          <w:kern w:val="24"/>
          <w:sz w:val="64"/>
          <w:szCs w:val="64"/>
        </w:rPr>
        <w:t xml:space="preserve">Pharmacogenomics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Dr. Naser Ashraf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Learning objectives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Define Pharmacogenomics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Discuss drug polymorphism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Explain the clinical relevance of Pharmacogenomics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  <w:lang w:val="en-IN"/>
        </w:rPr>
      </w:pPr>
    </w:p>
    <w:p w:rsidR="005B6470" w:rsidRPr="005B6470" w:rsidRDefault="005B6470" w:rsidP="005B647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SimSun" w:hAnsi="Times New Roman" w:cs="Calibri"/>
          <w:b/>
          <w:bCs/>
          <w:kern w:val="24"/>
          <w:sz w:val="58"/>
          <w:szCs w:val="58"/>
          <w:lang w:val="zh-CN"/>
        </w:rPr>
      </w:pPr>
      <w:r w:rsidRPr="005B6470">
        <w:rPr>
          <w:rFonts w:ascii="Calibri" w:eastAsia="SimSun" w:hAnsi="Times New Roman" w:cs="Calibri"/>
          <w:b/>
          <w:bCs/>
          <w:kern w:val="24"/>
          <w:sz w:val="58"/>
          <w:szCs w:val="58"/>
          <w:lang w:eastAsia="zh-CN"/>
        </w:rPr>
        <w:t>Pharmacogenetics VS. Pharmacogenomics</w:t>
      </w:r>
      <w:r w:rsidRPr="005B6470">
        <w:rPr>
          <w:rFonts w:ascii="Calibri" w:eastAsia="SimSun" w:hAnsi="Times New Roman" w:cs="Calibri"/>
          <w:b/>
          <w:bCs/>
          <w:kern w:val="24"/>
          <w:sz w:val="58"/>
          <w:szCs w:val="58"/>
          <w:lang w:eastAsia="zh-CN"/>
        </w:rPr>
        <w:br/>
        <w:t xml:space="preserve">Definitions </w:t>
      </w:r>
    </w:p>
    <w:p w:rsidR="005B6470" w:rsidRPr="005B6470" w:rsidRDefault="005B6470" w:rsidP="005B647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eastAsia="SimSun" w:hAnsi="Times New Roman" w:cs="Calibri"/>
          <w:i/>
          <w:iCs/>
          <w:kern w:val="24"/>
          <w:sz w:val="58"/>
          <w:szCs w:val="58"/>
          <w:u w:val="single"/>
          <w:lang w:eastAsia="zh-CN"/>
        </w:rPr>
        <w:t>Pharmacogenetics:</w:t>
      </w:r>
      <w:r w:rsidRPr="005B6470">
        <w:rPr>
          <w:rFonts w:ascii="Calibri" w:hAnsi="Calibri" w:cs="Calibri"/>
          <w:kern w:val="24"/>
          <w:sz w:val="64"/>
          <w:szCs w:val="64"/>
        </w:rPr>
        <w:t xml:space="preserve"> Study of inherited </w:t>
      </w:r>
      <w:proofErr w:type="gramStart"/>
      <w:r w:rsidRPr="005B6470">
        <w:rPr>
          <w:rFonts w:ascii="Calibri" w:hAnsi="Calibri" w:cs="Calibri"/>
          <w:kern w:val="24"/>
          <w:sz w:val="64"/>
          <w:szCs w:val="64"/>
        </w:rPr>
        <w:t>variation  in</w:t>
      </w:r>
      <w:proofErr w:type="gramEnd"/>
      <w:r w:rsidRPr="005B6470">
        <w:rPr>
          <w:rFonts w:ascii="Calibri" w:hAnsi="Calibri" w:cs="Calibri"/>
          <w:kern w:val="24"/>
          <w:sz w:val="64"/>
          <w:szCs w:val="64"/>
        </w:rPr>
        <w:t xml:space="preserve"> drug metabolism and response determined by single genes.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eastAsia="SimSun" w:hAnsi="Times New Roman" w:cs="Calibri"/>
          <w:i/>
          <w:iCs/>
          <w:kern w:val="24"/>
          <w:sz w:val="58"/>
          <w:szCs w:val="58"/>
          <w:u w:val="single"/>
          <w:lang w:eastAsia="zh-CN"/>
        </w:rPr>
        <w:lastRenderedPageBreak/>
        <w:t>Pharmacogenomics:</w:t>
      </w:r>
      <w:r w:rsidRPr="005B6470">
        <w:rPr>
          <w:rFonts w:ascii="Calibri" w:eastAsia="SimSun" w:hAnsi="Times New Roman" w:cs="Calibri"/>
          <w:kern w:val="24"/>
          <w:sz w:val="58"/>
          <w:szCs w:val="58"/>
          <w:lang w:eastAsia="zh-CN"/>
        </w:rPr>
        <w:t xml:space="preserve"> </w:t>
      </w:r>
      <w:r w:rsidRPr="005B6470">
        <w:rPr>
          <w:rFonts w:ascii="Calibri" w:eastAsia="SimSun" w:hAnsi="Times New Roman" w:cs="Calibri"/>
          <w:kern w:val="24"/>
          <w:sz w:val="64"/>
          <w:szCs w:val="64"/>
          <w:lang w:eastAsia="zh-CN"/>
        </w:rPr>
        <w:t xml:space="preserve">General study of many different genes that determine drug behaviour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Gene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i/>
          <w:iCs/>
          <w:kern w:val="24"/>
          <w:sz w:val="64"/>
          <w:szCs w:val="64"/>
        </w:rPr>
        <w:t>Genes</w:t>
      </w:r>
      <w:r w:rsidRPr="005B6470">
        <w:rPr>
          <w:rFonts w:ascii="Calibri" w:hAnsi="Calibri" w:cs="Calibri"/>
          <w:kern w:val="24"/>
          <w:sz w:val="64"/>
          <w:szCs w:val="64"/>
        </w:rPr>
        <w:t xml:space="preserve"> are the fundamental units of heredity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>They consist of ordered sequences of nucleotides located in particular positions in a particular DNA strand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Variations in genes </w:t>
      </w:r>
    </w:p>
    <w:p w:rsidR="005B6470" w:rsidRPr="005B6470" w:rsidRDefault="005B6470" w:rsidP="005B647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B6470">
        <w:rPr>
          <w:rFonts w:ascii="Calibri" w:hAnsi="Calibri" w:cs="Calibri"/>
          <w:kern w:val="24"/>
          <w:sz w:val="56"/>
          <w:szCs w:val="56"/>
        </w:rPr>
        <w:t>Monogenic: due to variation at a single                   gene</w:t>
      </w:r>
    </w:p>
    <w:p w:rsidR="005B6470" w:rsidRPr="005B6470" w:rsidRDefault="005B6470" w:rsidP="005B647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B6470">
        <w:rPr>
          <w:rFonts w:ascii="Calibri" w:hAnsi="Calibri" w:cs="Calibri"/>
          <w:kern w:val="24"/>
          <w:sz w:val="56"/>
          <w:szCs w:val="56"/>
        </w:rPr>
        <w:t>Polygenic: due to variations at two or more            genes</w:t>
      </w:r>
    </w:p>
    <w:p w:rsidR="005B6470" w:rsidRPr="005B6470" w:rsidRDefault="005B6470" w:rsidP="005B647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B6470">
        <w:rPr>
          <w:rFonts w:ascii="Calibri" w:hAnsi="Calibri" w:cs="Calibri"/>
          <w:kern w:val="24"/>
          <w:sz w:val="56"/>
          <w:szCs w:val="56"/>
        </w:rPr>
        <w:lastRenderedPageBreak/>
        <w:t xml:space="preserve">Polymorphic: frequently occurring monogenic  variants occurring at a frequency    &gt;1% population </w:t>
      </w:r>
    </w:p>
    <w:p w:rsidR="005B6470" w:rsidRPr="005B6470" w:rsidRDefault="005B6470" w:rsidP="005B647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5B6470">
        <w:rPr>
          <w:rFonts w:ascii="Calibri" w:hAnsi="Calibri" w:cs="Calibri"/>
          <w:kern w:val="24"/>
          <w:sz w:val="56"/>
          <w:szCs w:val="56"/>
        </w:rPr>
        <w:t xml:space="preserve">Single nucleotide polymorphism (SNP) most common type of genetic variation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  <w:lang w:val="en-IN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eastAsia="SimSun" w:hAnsi="Times New Roman" w:cs="Calibri"/>
          <w:b/>
          <w:bCs/>
          <w:kern w:val="24"/>
          <w:sz w:val="64"/>
          <w:szCs w:val="64"/>
        </w:rPr>
        <w:t>Single nucleotide polymorphisms (SNPs)</w:t>
      </w:r>
    </w:p>
    <w:p w:rsidR="005B6470" w:rsidRPr="005B6470" w:rsidRDefault="005B6470" w:rsidP="005B647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eastAsia="SimSun" w:hAnsi="Times New Roman" w:cs="Calibri"/>
          <w:kern w:val="24"/>
          <w:sz w:val="44"/>
          <w:szCs w:val="44"/>
        </w:rPr>
      </w:pPr>
      <w:r w:rsidRPr="005B6470">
        <w:rPr>
          <w:rFonts w:ascii="Calibri" w:hAnsi="Calibri" w:cs="Calibri"/>
          <w:kern w:val="24"/>
          <w:sz w:val="44"/>
          <w:szCs w:val="44"/>
        </w:rPr>
        <w:t>Single base mutation which substitutes one nucleotide for another</w:t>
      </w:r>
      <w:r w:rsidRPr="005B6470">
        <w:rPr>
          <w:rFonts w:ascii="Calibri" w:eastAsia="SimSun" w:hAnsi="Times New Roman" w:cs="Calibri"/>
          <w:kern w:val="24"/>
          <w:sz w:val="44"/>
          <w:szCs w:val="44"/>
        </w:rPr>
        <w:t xml:space="preserve">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1170" w:hanging="450"/>
        <w:jc w:val="both"/>
        <w:rPr>
          <w:rFonts w:ascii="Calibri" w:eastAsia="SimSun" w:hAnsi="Times New Roman" w:cs="Calibri"/>
          <w:kern w:val="24"/>
          <w:sz w:val="36"/>
          <w:szCs w:val="36"/>
        </w:rPr>
      </w:pPr>
      <w:r w:rsidRPr="005B6470">
        <w:rPr>
          <w:rFonts w:ascii="Calibri" w:hAnsi="Calibri" w:cs="Calibri"/>
          <w:b/>
          <w:bCs/>
          <w:kern w:val="24"/>
          <w:sz w:val="36"/>
          <w:szCs w:val="36"/>
        </w:rPr>
        <w:t>--</w:t>
      </w:r>
      <w:r w:rsidRPr="005B6470">
        <w:rPr>
          <w:rFonts w:ascii="Calibri" w:eastAsia="SimSun" w:hAnsi="Times New Roman" w:cs="Calibri"/>
          <w:kern w:val="24"/>
          <w:sz w:val="36"/>
          <w:szCs w:val="36"/>
        </w:rPr>
        <w:t xml:space="preserve">Single nucleotide polymorphisms (SNPs)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1170" w:hanging="450"/>
        <w:jc w:val="both"/>
        <w:rPr>
          <w:rFonts w:ascii="Calibri" w:eastAsia="SimSun" w:hAnsi="Times New Roman" w:cs="Calibri"/>
          <w:kern w:val="24"/>
          <w:sz w:val="36"/>
          <w:szCs w:val="36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For example a SNP might change the DNA sequence </w:t>
      </w:r>
    </w:p>
    <w:p w:rsidR="005B6470" w:rsidRPr="005B6470" w:rsidRDefault="005B6470" w:rsidP="005B647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eastAsia="SimSun" w:hAnsi="Times New Roman" w:cs="Calibri"/>
          <w:kern w:val="24"/>
          <w:sz w:val="64"/>
          <w:szCs w:val="64"/>
        </w:rPr>
      </w:pPr>
      <w:r w:rsidRPr="005B6470">
        <w:rPr>
          <w:rFonts w:ascii="Comic Sans MS" w:hAnsi="Comic Sans MS" w:cs="Comic Sans MS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B6470">
        <w:rPr>
          <w:rFonts w:ascii="Calibri" w:eastAsia="SimSun" w:hAnsi="Times New Roman" w:cs="Calibri"/>
          <w:kern w:val="24"/>
          <w:sz w:val="64"/>
          <w:szCs w:val="64"/>
        </w:rPr>
        <w:t>AAGCTTAC</w:t>
      </w:r>
      <w:r w:rsidRPr="005B6470">
        <w:rPr>
          <w:rFonts w:ascii="Calibri" w:eastAsia="SimSun" w:hAnsi="Times New Roman" w:cs="Calibri"/>
          <w:kern w:val="24"/>
          <w:sz w:val="64"/>
          <w:szCs w:val="64"/>
        </w:rPr>
        <w:br/>
        <w:t>to</w:t>
      </w:r>
      <w:r w:rsidRPr="005B6470">
        <w:rPr>
          <w:rFonts w:ascii="Calibri" w:eastAsia="SimSun" w:hAnsi="Times New Roman" w:cs="Calibri"/>
          <w:kern w:val="24"/>
          <w:sz w:val="64"/>
          <w:szCs w:val="64"/>
        </w:rPr>
        <w:tab/>
        <w:t>ATGCTTAC</w:t>
      </w:r>
      <w:r w:rsidRPr="005B6470">
        <w:rPr>
          <w:rFonts w:ascii="Calibri" w:eastAsia="SimSun" w:hAnsi="Times New Roman" w:cs="Calibri"/>
          <w:kern w:val="24"/>
          <w:sz w:val="64"/>
          <w:szCs w:val="64"/>
        </w:rPr>
        <w:br/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1170" w:hanging="450"/>
        <w:jc w:val="both"/>
        <w:rPr>
          <w:rFonts w:ascii="Calibri" w:eastAsia="SimSun" w:hAnsi="Times New Roman" w:cs="Calibri"/>
          <w:kern w:val="24"/>
          <w:sz w:val="36"/>
          <w:szCs w:val="36"/>
        </w:rPr>
      </w:pPr>
      <w:r w:rsidRPr="005B6470">
        <w:rPr>
          <w:rFonts w:ascii="Calibri" w:eastAsia="SimSun" w:hAnsi="Times New Roman" w:cs="Calibri"/>
          <w:kern w:val="24"/>
          <w:sz w:val="36"/>
          <w:szCs w:val="36"/>
        </w:rPr>
        <w:t xml:space="preserve">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Drug polymorphism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Variations in enzymes of drug  metabolism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t>Cytochrome Oxidase P450 Enzymes</w:t>
      </w:r>
    </w:p>
    <w:p w:rsidR="005B6470" w:rsidRPr="005B6470" w:rsidRDefault="005B6470" w:rsidP="005B647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48"/>
          <w:szCs w:val="48"/>
        </w:rPr>
      </w:pPr>
      <w:r w:rsidRPr="005B6470">
        <w:rPr>
          <w:rFonts w:ascii="Palatino" w:eastAsia="MS PGothic" w:hAnsi="Times New Roman" w:cs="Palatino"/>
          <w:kern w:val="24"/>
          <w:sz w:val="48"/>
          <w:szCs w:val="48"/>
        </w:rPr>
        <w:t>57 Different active genes</w:t>
      </w:r>
    </w:p>
    <w:p w:rsidR="005B6470" w:rsidRPr="005B6470" w:rsidRDefault="005B6470" w:rsidP="005B647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48"/>
          <w:szCs w:val="48"/>
        </w:rPr>
      </w:pPr>
      <w:r w:rsidRPr="005B6470">
        <w:rPr>
          <w:rFonts w:ascii="Palatino" w:eastAsia="MS PGothic" w:hAnsi="Times New Roman" w:cs="Palatino"/>
          <w:kern w:val="24"/>
          <w:sz w:val="48"/>
          <w:szCs w:val="48"/>
        </w:rPr>
        <w:t xml:space="preserve">Different families 1,2,3 </w:t>
      </w:r>
    </w:p>
    <w:p w:rsidR="005B6470" w:rsidRPr="005B6470" w:rsidRDefault="005B6470" w:rsidP="005B647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48"/>
          <w:szCs w:val="48"/>
        </w:rPr>
      </w:pPr>
      <w:r w:rsidRPr="005B6470">
        <w:rPr>
          <w:rFonts w:ascii="Palatino" w:eastAsia="MS PGothic" w:hAnsi="Times New Roman" w:cs="Palatino"/>
          <w:kern w:val="24"/>
          <w:sz w:val="48"/>
          <w:szCs w:val="48"/>
        </w:rPr>
        <w:t>CYP1, CYP2 and CYP3 are primarily involved in drug metabolism.</w:t>
      </w:r>
    </w:p>
    <w:p w:rsidR="005B6470" w:rsidRPr="005B6470" w:rsidRDefault="005B6470" w:rsidP="005B647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48"/>
          <w:szCs w:val="48"/>
        </w:rPr>
      </w:pPr>
      <w:r w:rsidRPr="005B6470">
        <w:rPr>
          <w:rFonts w:ascii="Palatino" w:eastAsia="MS PGothic" w:hAnsi="Times New Roman" w:cs="Palatino"/>
          <w:kern w:val="24"/>
          <w:sz w:val="48"/>
          <w:szCs w:val="48"/>
        </w:rPr>
        <w:t>CYP2A6, CYP2B6, CYP2C9 ,CYP2C19, CYP2D6, CYP2E1 and CYP3A4 are responsible for metabolizing most clinically important drugs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t>Effect of Metabolic Rate on Drug Dosage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t>Metabolism of 6-MP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lastRenderedPageBreak/>
        <w:t>Pharmacogenetics: A Case Study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t>Pharmacogenetics: A Case Study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Palatino" w:eastAsia="MS PGothic" w:hAnsi="Times New Roman" w:cs="Palatino"/>
          <w:kern w:val="24"/>
          <w:sz w:val="64"/>
          <w:szCs w:val="64"/>
        </w:rPr>
      </w:pPr>
      <w:r w:rsidRPr="005B6470">
        <w:rPr>
          <w:rFonts w:ascii="Palatino" w:eastAsia="MS PGothic" w:hAnsi="Times New Roman" w:cs="Palatino"/>
          <w:kern w:val="24"/>
          <w:sz w:val="64"/>
          <w:szCs w:val="64"/>
        </w:rPr>
        <w:t>Pharmacogenetics: A Case Study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>A genetically polymorphic phase II enzyme, N-acetyltransferase 2 (NAT2), catalyzes the acetylation of isoniazid.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Variations in the enzymatic hydrolysis of the short-acting muscle relaxant </w:t>
      </w:r>
      <w:r w:rsidRPr="005B6470">
        <w:rPr>
          <w:rFonts w:ascii="Calibri" w:hAnsi="Calibri" w:cs="Calibri"/>
          <w:kern w:val="24"/>
          <w:sz w:val="64"/>
          <w:szCs w:val="64"/>
        </w:rPr>
        <w:lastRenderedPageBreak/>
        <w:t xml:space="preserve">succinylcholine by the enzyme butyrylcholinesterase (BChE) 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>Codeine converted by CYP2D6* to morphine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>Warfarin Levels Depend on Enzyme – CYP2C9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</w:p>
    <w:p w:rsidR="005B6470" w:rsidRPr="005B6470" w:rsidRDefault="005B6470" w:rsidP="005B647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5B6470">
        <w:rPr>
          <w:rFonts w:ascii="Calibri" w:hAnsi="Calibri" w:cs="Calibri"/>
          <w:kern w:val="24"/>
          <w:sz w:val="72"/>
          <w:szCs w:val="72"/>
        </w:rPr>
        <w:t xml:space="preserve">Clinical relevance  of Pharmacogenomics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Knowing the frequency of  pharmacogenomic variants in a given population can be helpful in prescribing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Can reduce the rate of treatment failure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lastRenderedPageBreak/>
        <w:t xml:space="preserve">Decrease the incidence of adverse effects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Correct dose of a drug can be given depending on genotype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Drug therapy can be individualized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Polymorphism (Variation) in drug targets 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 xml:space="preserve">Identification of pharmacogenetic variants 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6470">
        <w:rPr>
          <w:rFonts w:ascii="Calibri" w:hAnsi="Calibri" w:cs="Calibri"/>
          <w:kern w:val="24"/>
          <w:sz w:val="64"/>
          <w:szCs w:val="64"/>
        </w:rPr>
        <w:t>IMAGINE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5B6470">
        <w:rPr>
          <w:rFonts w:ascii="Times New Roman" w:hAnsi="Times New Roman" w:cs="Times New Roman"/>
          <w:kern w:val="24"/>
          <w:sz w:val="64"/>
          <w:szCs w:val="64"/>
        </w:rPr>
        <w:t xml:space="preserve">Patient will be entering into the clinic with “Data card” encoded with the sequence of </w:t>
      </w:r>
      <w:proofErr w:type="gramStart"/>
      <w:r w:rsidRPr="005B6470">
        <w:rPr>
          <w:rFonts w:ascii="Times New Roman" w:hAnsi="Times New Roman" w:cs="Times New Roman"/>
          <w:kern w:val="24"/>
          <w:sz w:val="64"/>
          <w:szCs w:val="64"/>
        </w:rPr>
        <w:t>it’s  genome</w:t>
      </w:r>
      <w:proofErr w:type="gramEnd"/>
      <w:r w:rsidRPr="005B6470">
        <w:rPr>
          <w:rFonts w:ascii="Times New Roman" w:hAnsi="Times New Roman" w:cs="Times New Roman"/>
          <w:kern w:val="24"/>
          <w:sz w:val="64"/>
          <w:szCs w:val="64"/>
        </w:rPr>
        <w:t>.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proofErr w:type="gramStart"/>
      <w:r w:rsidRPr="005B6470">
        <w:rPr>
          <w:rFonts w:ascii="Times New Roman" w:hAnsi="Times New Roman" w:cs="Times New Roman"/>
          <w:kern w:val="24"/>
          <w:sz w:val="64"/>
          <w:szCs w:val="64"/>
        </w:rPr>
        <w:lastRenderedPageBreak/>
        <w:t>On the basis of</w:t>
      </w:r>
      <w:proofErr w:type="gramEnd"/>
      <w:r w:rsidRPr="005B6470">
        <w:rPr>
          <w:rFonts w:ascii="Times New Roman" w:hAnsi="Times New Roman" w:cs="Times New Roman"/>
          <w:kern w:val="24"/>
          <w:sz w:val="64"/>
          <w:szCs w:val="64"/>
        </w:rPr>
        <w:t xml:space="preserve"> patient’s genetic information doctor will be prescribing the right drug in right dosage at the right time to effectively treat the condition.</w:t>
      </w:r>
    </w:p>
    <w:p w:rsidR="005B6470" w:rsidRPr="005B6470" w:rsidRDefault="005B6470" w:rsidP="005B647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5B6470">
        <w:rPr>
          <w:rFonts w:ascii="Times New Roman" w:hAnsi="Times New Roman" w:cs="Times New Roman"/>
          <w:kern w:val="24"/>
          <w:sz w:val="64"/>
          <w:szCs w:val="64"/>
        </w:rPr>
        <w:t xml:space="preserve">{Making the patient and the doctor free from the fear whether the treatment will work </w:t>
      </w:r>
      <w:proofErr w:type="gramStart"/>
      <w:r w:rsidRPr="005B6470">
        <w:rPr>
          <w:rFonts w:ascii="Times New Roman" w:hAnsi="Times New Roman" w:cs="Times New Roman"/>
          <w:kern w:val="24"/>
          <w:sz w:val="64"/>
          <w:szCs w:val="64"/>
        </w:rPr>
        <w:t>effectively  or</w:t>
      </w:r>
      <w:proofErr w:type="gramEnd"/>
      <w:r w:rsidRPr="005B6470">
        <w:rPr>
          <w:rFonts w:ascii="Times New Roman" w:hAnsi="Times New Roman" w:cs="Times New Roman"/>
          <w:kern w:val="24"/>
          <w:sz w:val="64"/>
          <w:szCs w:val="64"/>
        </w:rPr>
        <w:t xml:space="preserve"> not.}</w:t>
      </w: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6470" w:rsidRPr="005B6470" w:rsidRDefault="005B6470" w:rsidP="005B6470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2C1D9D" w:rsidRPr="005B6470" w:rsidRDefault="002C1D9D">
      <w:pPr>
        <w:rPr>
          <w:rFonts w:hint="cs"/>
        </w:rPr>
      </w:pPr>
    </w:p>
    <w:sectPr w:rsidR="002C1D9D" w:rsidRPr="005B6470" w:rsidSect="00C83A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CE6A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0"/>
    <w:rsid w:val="002C1D9D"/>
    <w:rsid w:val="005B647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DE9A9-7298-4862-AA33-AD800946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2015-03-30T10:46:00Z</dcterms:created>
  <dcterms:modified xsi:type="dcterms:W3CDTF">2015-03-30T10:47:00Z</dcterms:modified>
</cp:coreProperties>
</file>