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991" w:rsidRPr="009C0991" w:rsidRDefault="009C0991" w:rsidP="009C099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sz w:val="64"/>
          <w:szCs w:val="64"/>
        </w:rPr>
      </w:pPr>
      <w:bookmarkStart w:id="0" w:name="_GoBack"/>
      <w:bookmarkEnd w:id="0"/>
      <w:r w:rsidRPr="009C0991">
        <w:rPr>
          <w:rFonts w:ascii="Arial" w:hAnsi="Times New Roman" w:cs="Arial"/>
          <w:sz w:val="64"/>
          <w:szCs w:val="64"/>
        </w:rPr>
        <w:t>Pharmacodynamics-1</w:t>
      </w:r>
    </w:p>
    <w:p w:rsidR="009C0991" w:rsidRPr="009C0991" w:rsidRDefault="009C0991" w:rsidP="009C099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sz w:val="64"/>
          <w:szCs w:val="64"/>
        </w:rPr>
      </w:pPr>
      <w:r w:rsidRPr="009C0991">
        <w:rPr>
          <w:rFonts w:ascii="Arial" w:hAnsi="Times New Roman" w:cs="Arial"/>
          <w:sz w:val="64"/>
          <w:szCs w:val="64"/>
        </w:rPr>
        <w:t>Dr Naser Ashraf</w:t>
      </w:r>
    </w:p>
    <w:p w:rsidR="009C0991" w:rsidRPr="009C0991" w:rsidRDefault="009C0991" w:rsidP="009C099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sz w:val="64"/>
          <w:szCs w:val="64"/>
        </w:rPr>
      </w:pPr>
      <w:r w:rsidRPr="009C0991">
        <w:rPr>
          <w:rFonts w:ascii="Arial" w:hAnsi="Times New Roman" w:cs="Arial"/>
          <w:sz w:val="64"/>
          <w:szCs w:val="64"/>
        </w:rPr>
        <w:t xml:space="preserve">Learning objectives </w:t>
      </w:r>
    </w:p>
    <w:p w:rsidR="009C0991" w:rsidRPr="009C0991" w:rsidRDefault="009C0991" w:rsidP="009C099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sz w:val="64"/>
          <w:szCs w:val="64"/>
        </w:rPr>
      </w:pPr>
      <w:r w:rsidRPr="009C0991">
        <w:rPr>
          <w:rFonts w:ascii="Arial" w:hAnsi="Times New Roman" w:cs="Arial"/>
          <w:sz w:val="64"/>
          <w:szCs w:val="64"/>
        </w:rPr>
        <w:t xml:space="preserve">Explain how drugs act </w:t>
      </w:r>
    </w:p>
    <w:p w:rsidR="009C0991" w:rsidRPr="009C0991" w:rsidRDefault="009C0991" w:rsidP="009C099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sz w:val="64"/>
          <w:szCs w:val="64"/>
        </w:rPr>
      </w:pPr>
      <w:r w:rsidRPr="009C0991">
        <w:rPr>
          <w:rFonts w:ascii="Arial" w:hAnsi="Times New Roman" w:cs="Arial"/>
          <w:sz w:val="64"/>
          <w:szCs w:val="64"/>
        </w:rPr>
        <w:t xml:space="preserve">Classify and describe receptors </w:t>
      </w:r>
    </w:p>
    <w:p w:rsidR="009C0991" w:rsidRPr="009C0991" w:rsidRDefault="009C0991" w:rsidP="009C099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sz w:val="64"/>
          <w:szCs w:val="64"/>
        </w:rPr>
      </w:pPr>
      <w:r w:rsidRPr="009C0991">
        <w:rPr>
          <w:rFonts w:ascii="Arial" w:hAnsi="Times New Roman" w:cs="Arial"/>
          <w:sz w:val="64"/>
          <w:szCs w:val="64"/>
        </w:rPr>
        <w:t xml:space="preserve">Describe affinity, efficacy and potency of two drugs based on their quantal and graded dose response curve </w:t>
      </w:r>
    </w:p>
    <w:p w:rsidR="009C0991" w:rsidRPr="009C0991" w:rsidRDefault="009C0991" w:rsidP="009C099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sz w:val="64"/>
          <w:szCs w:val="64"/>
        </w:rPr>
      </w:pPr>
      <w:r w:rsidRPr="009C0991">
        <w:rPr>
          <w:rFonts w:ascii="Arial" w:hAnsi="Times New Roman" w:cs="Arial"/>
          <w:sz w:val="64"/>
          <w:szCs w:val="64"/>
        </w:rPr>
        <w:t>Explain full agonist, partial agonist, inverse agonist and antagonist</w:t>
      </w:r>
    </w:p>
    <w:p w:rsidR="009C0991" w:rsidRPr="009C0991" w:rsidRDefault="009C0991" w:rsidP="009C0991">
      <w:pPr>
        <w:autoSpaceDE w:val="0"/>
        <w:autoSpaceDN w:val="0"/>
        <w:bidi w:val="0"/>
        <w:adjustRightInd w:val="0"/>
        <w:spacing w:after="0" w:line="240" w:lineRule="auto"/>
        <w:rPr>
          <w:rFonts w:ascii="Arial" w:hAnsi="Times New Roman" w:cs="Arial"/>
          <w:sz w:val="64"/>
          <w:szCs w:val="64"/>
        </w:rPr>
      </w:pPr>
    </w:p>
    <w:p w:rsidR="009C0991" w:rsidRPr="009C0991" w:rsidRDefault="009C0991" w:rsidP="009C0991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Arial" w:hAnsi="Times New Roman" w:cs="Arial"/>
          <w:sz w:val="48"/>
          <w:szCs w:val="48"/>
        </w:rPr>
      </w:pPr>
      <w:r w:rsidRPr="009C0991">
        <w:rPr>
          <w:rFonts w:ascii="Arial" w:hAnsi="Times New Roman" w:cs="Arial"/>
          <w:sz w:val="48"/>
          <w:szCs w:val="48"/>
        </w:rPr>
        <w:t xml:space="preserve">By physical action </w:t>
      </w:r>
    </w:p>
    <w:p w:rsidR="009C0991" w:rsidRPr="009C0991" w:rsidRDefault="009C0991" w:rsidP="009C0991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Arial" w:hAnsi="Times New Roman" w:cs="Arial"/>
          <w:sz w:val="48"/>
          <w:szCs w:val="48"/>
        </w:rPr>
      </w:pPr>
      <w:r w:rsidRPr="009C0991">
        <w:rPr>
          <w:rFonts w:ascii="Arial" w:hAnsi="Times New Roman" w:cs="Arial"/>
          <w:sz w:val="48"/>
          <w:szCs w:val="48"/>
        </w:rPr>
        <w:t>By chemical action</w:t>
      </w:r>
    </w:p>
    <w:p w:rsidR="009C0991" w:rsidRPr="009C0991" w:rsidRDefault="009C0991" w:rsidP="009C0991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Arial" w:hAnsi="Times New Roman" w:cs="Arial"/>
          <w:sz w:val="48"/>
          <w:szCs w:val="48"/>
        </w:rPr>
      </w:pPr>
      <w:r w:rsidRPr="009C0991">
        <w:rPr>
          <w:rFonts w:ascii="Arial" w:hAnsi="Times New Roman" w:cs="Arial"/>
          <w:sz w:val="48"/>
          <w:szCs w:val="48"/>
        </w:rPr>
        <w:t xml:space="preserve">Through antibody production </w:t>
      </w:r>
    </w:p>
    <w:p w:rsidR="009C0991" w:rsidRPr="009C0991" w:rsidRDefault="009C0991" w:rsidP="009C0991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Arial" w:hAnsi="Times New Roman" w:cs="Arial"/>
          <w:sz w:val="48"/>
          <w:szCs w:val="48"/>
        </w:rPr>
      </w:pPr>
      <w:r w:rsidRPr="009C0991">
        <w:rPr>
          <w:rFonts w:ascii="Arial" w:hAnsi="Times New Roman" w:cs="Arial"/>
          <w:sz w:val="48"/>
          <w:szCs w:val="48"/>
        </w:rPr>
        <w:lastRenderedPageBreak/>
        <w:t xml:space="preserve"> placebo effect</w:t>
      </w:r>
    </w:p>
    <w:p w:rsidR="009C0991" w:rsidRPr="009C0991" w:rsidRDefault="009C0991" w:rsidP="009C0991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sz w:val="80"/>
          <w:szCs w:val="80"/>
        </w:rPr>
      </w:pPr>
      <w:r w:rsidRPr="009C0991">
        <w:rPr>
          <w:rFonts w:ascii="Arial" w:hAnsi="Times New Roman" w:cs="Arial"/>
          <w:sz w:val="80"/>
          <w:szCs w:val="80"/>
        </w:rPr>
        <w:t>Drug that work without binding to receptor</w:t>
      </w:r>
    </w:p>
    <w:p w:rsidR="009C0991" w:rsidRPr="009C0991" w:rsidRDefault="009C0991" w:rsidP="009C099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sz w:val="64"/>
          <w:szCs w:val="64"/>
        </w:rPr>
      </w:pPr>
      <w:r w:rsidRPr="009C0991">
        <w:rPr>
          <w:rFonts w:ascii="Arial" w:hAnsi="Times New Roman" w:cs="Arial"/>
          <w:sz w:val="64"/>
          <w:szCs w:val="64"/>
        </w:rPr>
        <w:t>Physically</w:t>
      </w:r>
    </w:p>
    <w:p w:rsidR="009C0991" w:rsidRPr="009C0991" w:rsidRDefault="009C0991" w:rsidP="009C0991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Times New Roman" w:cs="Arial"/>
          <w:sz w:val="56"/>
          <w:szCs w:val="56"/>
        </w:rPr>
      </w:pPr>
      <w:r w:rsidRPr="009C0991">
        <w:rPr>
          <w:rFonts w:ascii="Arial" w:hAnsi="Times New Roman" w:cs="Arial"/>
          <w:sz w:val="56"/>
          <w:szCs w:val="56"/>
        </w:rPr>
        <w:t xml:space="preserve">Osmotically: Mannitol </w:t>
      </w:r>
    </w:p>
    <w:p w:rsidR="009C0991" w:rsidRPr="009C0991" w:rsidRDefault="009C0991" w:rsidP="009C0991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Times New Roman" w:cs="Arial"/>
          <w:sz w:val="56"/>
          <w:szCs w:val="56"/>
        </w:rPr>
      </w:pPr>
      <w:r w:rsidRPr="009C0991">
        <w:rPr>
          <w:rFonts w:ascii="Arial" w:hAnsi="Times New Roman" w:cs="Arial"/>
          <w:sz w:val="56"/>
          <w:szCs w:val="56"/>
        </w:rPr>
        <w:t>Mass (Bulk): isphagula</w:t>
      </w:r>
    </w:p>
    <w:p w:rsidR="009C0991" w:rsidRPr="009C0991" w:rsidRDefault="009C0991" w:rsidP="009C099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sz w:val="64"/>
          <w:szCs w:val="64"/>
        </w:rPr>
      </w:pPr>
      <w:r w:rsidRPr="009C0991">
        <w:rPr>
          <w:rFonts w:ascii="Arial" w:hAnsi="Times New Roman" w:cs="Arial"/>
          <w:sz w:val="64"/>
          <w:szCs w:val="64"/>
        </w:rPr>
        <w:t>Chemically</w:t>
      </w:r>
    </w:p>
    <w:p w:rsidR="009C0991" w:rsidRPr="009C0991" w:rsidRDefault="009C0991" w:rsidP="009C0991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Times New Roman" w:cs="Arial"/>
          <w:sz w:val="56"/>
          <w:szCs w:val="56"/>
        </w:rPr>
      </w:pPr>
      <w:r w:rsidRPr="009C0991">
        <w:rPr>
          <w:rFonts w:ascii="Arial" w:hAnsi="Times New Roman" w:cs="Arial"/>
          <w:sz w:val="56"/>
          <w:szCs w:val="56"/>
        </w:rPr>
        <w:t>Neutralization</w:t>
      </w:r>
    </w:p>
    <w:p w:rsidR="009C0991" w:rsidRPr="009C0991" w:rsidRDefault="009C0991" w:rsidP="009C0991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Times New Roman" w:cs="Arial"/>
          <w:sz w:val="56"/>
          <w:szCs w:val="56"/>
        </w:rPr>
      </w:pPr>
      <w:r w:rsidRPr="009C0991">
        <w:rPr>
          <w:rFonts w:ascii="Arial" w:hAnsi="Times New Roman" w:cs="Arial"/>
          <w:sz w:val="56"/>
          <w:szCs w:val="56"/>
        </w:rPr>
        <w:t>Acidification</w:t>
      </w:r>
    </w:p>
    <w:p w:rsidR="009C0991" w:rsidRPr="009C0991" w:rsidRDefault="009C0991" w:rsidP="009C0991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Times New Roman" w:cs="Arial"/>
          <w:sz w:val="56"/>
          <w:szCs w:val="56"/>
        </w:rPr>
      </w:pPr>
      <w:r w:rsidRPr="009C0991">
        <w:rPr>
          <w:rFonts w:ascii="Arial" w:hAnsi="Times New Roman" w:cs="Arial"/>
          <w:sz w:val="56"/>
          <w:szCs w:val="56"/>
        </w:rPr>
        <w:t>Alkalinization</w:t>
      </w:r>
    </w:p>
    <w:p w:rsidR="009C0991" w:rsidRPr="009C0991" w:rsidRDefault="009C0991" w:rsidP="009C099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sz w:val="64"/>
          <w:szCs w:val="64"/>
        </w:rPr>
      </w:pPr>
      <w:r w:rsidRPr="009C0991">
        <w:rPr>
          <w:rFonts w:ascii="Arial" w:hAnsi="Times New Roman" w:cs="Arial"/>
          <w:sz w:val="64"/>
          <w:szCs w:val="64"/>
        </w:rPr>
        <w:t>What is a  Receptor</w:t>
      </w:r>
    </w:p>
    <w:p w:rsidR="009C0991" w:rsidRPr="009C0991" w:rsidRDefault="009C0991" w:rsidP="009C099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sz w:val="64"/>
          <w:szCs w:val="64"/>
        </w:rPr>
      </w:pPr>
      <w:r w:rsidRPr="009C0991">
        <w:rPr>
          <w:rFonts w:ascii="Arial" w:hAnsi="Times New Roman" w:cs="Arial"/>
          <w:sz w:val="64"/>
          <w:szCs w:val="64"/>
        </w:rPr>
        <w:t xml:space="preserve">Receptor is a macromolecule present on cell surface, cytoplasm or in nucleus where drug binds and interacts to produce cellular changes </w:t>
      </w:r>
    </w:p>
    <w:p w:rsidR="009C0991" w:rsidRPr="009C0991" w:rsidRDefault="009C0991" w:rsidP="009C099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sz w:val="64"/>
          <w:szCs w:val="64"/>
        </w:rPr>
      </w:pPr>
      <w:r w:rsidRPr="009C0991">
        <w:rPr>
          <w:rFonts w:ascii="Arial" w:hAnsi="Times New Roman" w:cs="Arial"/>
          <w:sz w:val="64"/>
          <w:szCs w:val="64"/>
        </w:rPr>
        <w:lastRenderedPageBreak/>
        <w:t xml:space="preserve">Receptors are Protein and have specificity and selectivity </w:t>
      </w:r>
    </w:p>
    <w:p w:rsidR="009C0991" w:rsidRPr="009C0991" w:rsidRDefault="009C0991" w:rsidP="009C0991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sz w:val="64"/>
          <w:szCs w:val="64"/>
        </w:rPr>
      </w:pPr>
    </w:p>
    <w:p w:rsidR="009C0991" w:rsidRPr="009C0991" w:rsidRDefault="009C0991" w:rsidP="009C099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sz w:val="64"/>
          <w:szCs w:val="64"/>
        </w:rPr>
      </w:pPr>
      <w:r w:rsidRPr="009C0991">
        <w:rPr>
          <w:rFonts w:ascii="Arial" w:hAnsi="Times New Roman" w:cs="Arial"/>
          <w:sz w:val="64"/>
          <w:szCs w:val="64"/>
        </w:rPr>
        <w:t xml:space="preserve">Dose response relationship </w:t>
      </w:r>
    </w:p>
    <w:p w:rsidR="009C0991" w:rsidRPr="009C0991" w:rsidRDefault="009C0991" w:rsidP="009C0991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sz w:val="48"/>
          <w:szCs w:val="48"/>
        </w:rPr>
      </w:pPr>
      <w:r w:rsidRPr="009C0991">
        <w:rPr>
          <w:rFonts w:ascii="Arial" w:hAnsi="Times New Roman" w:cs="Arial"/>
          <w:sz w:val="48"/>
          <w:szCs w:val="48"/>
        </w:rPr>
        <w:t xml:space="preserve">The relation between the dose of drug or concentration of drug in plasma and the observed clinical effect can be plotted graphically </w:t>
      </w:r>
    </w:p>
    <w:p w:rsidR="009C0991" w:rsidRPr="009C0991" w:rsidRDefault="009C0991" w:rsidP="009C0991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sz w:val="48"/>
          <w:szCs w:val="48"/>
        </w:rPr>
      </w:pPr>
      <w:r w:rsidRPr="009C0991">
        <w:rPr>
          <w:rFonts w:ascii="Arial" w:hAnsi="Times New Roman" w:cs="Arial"/>
          <w:sz w:val="48"/>
          <w:szCs w:val="48"/>
        </w:rPr>
        <w:t>This graph is known as dose response relationship curve (DRC)</w:t>
      </w:r>
    </w:p>
    <w:p w:rsidR="009C0991" w:rsidRPr="009C0991" w:rsidRDefault="009C0991" w:rsidP="009C099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sz w:val="64"/>
          <w:szCs w:val="64"/>
        </w:rPr>
      </w:pPr>
      <w:r w:rsidRPr="009C0991">
        <w:rPr>
          <w:rFonts w:ascii="Arial" w:hAnsi="Times New Roman" w:cs="Arial"/>
          <w:sz w:val="64"/>
          <w:szCs w:val="64"/>
        </w:rPr>
        <w:t>Types of DRC</w:t>
      </w:r>
    </w:p>
    <w:p w:rsidR="009C0991" w:rsidRPr="009C0991" w:rsidRDefault="009C0991" w:rsidP="009C099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sz w:val="64"/>
          <w:szCs w:val="64"/>
        </w:rPr>
      </w:pPr>
      <w:r w:rsidRPr="009C0991">
        <w:rPr>
          <w:rFonts w:ascii="Arial" w:hAnsi="Times New Roman" w:cs="Arial"/>
          <w:sz w:val="64"/>
          <w:szCs w:val="64"/>
        </w:rPr>
        <w:t xml:space="preserve">Graded DRC: </w:t>
      </w:r>
    </w:p>
    <w:p w:rsidR="009C0991" w:rsidRPr="009C0991" w:rsidRDefault="009C0991" w:rsidP="009C0991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Times New Roman" w:cs="Arial"/>
          <w:sz w:val="56"/>
          <w:szCs w:val="56"/>
        </w:rPr>
      </w:pPr>
      <w:r w:rsidRPr="009C0991">
        <w:rPr>
          <w:rFonts w:ascii="Arial" w:hAnsi="Times New Roman" w:cs="Arial"/>
          <w:sz w:val="56"/>
          <w:szCs w:val="56"/>
        </w:rPr>
        <w:t xml:space="preserve">This curve when plotted on a graph takes form of a rectangular hyperbola, where as log dose response curve is sigmoid shape </w:t>
      </w:r>
    </w:p>
    <w:p w:rsidR="009C0991" w:rsidRPr="009C0991" w:rsidRDefault="009C0991" w:rsidP="009C099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sz w:val="64"/>
          <w:szCs w:val="64"/>
        </w:rPr>
      </w:pPr>
      <w:r w:rsidRPr="009C0991">
        <w:rPr>
          <w:rFonts w:ascii="Arial" w:hAnsi="Times New Roman" w:cs="Arial"/>
          <w:sz w:val="64"/>
          <w:szCs w:val="64"/>
        </w:rPr>
        <w:lastRenderedPageBreak/>
        <w:t>Quantal dose response curve:</w:t>
      </w:r>
    </w:p>
    <w:p w:rsidR="009C0991" w:rsidRPr="009C0991" w:rsidRDefault="009C0991" w:rsidP="009C0991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Times New Roman" w:cs="Arial"/>
          <w:sz w:val="56"/>
          <w:szCs w:val="56"/>
        </w:rPr>
      </w:pPr>
      <w:r w:rsidRPr="009C0991">
        <w:rPr>
          <w:rFonts w:ascii="Arial" w:hAnsi="Times New Roman" w:cs="Arial"/>
          <w:sz w:val="56"/>
          <w:szCs w:val="56"/>
        </w:rPr>
        <w:t xml:space="preserve">Certain pharmacological </w:t>
      </w:r>
      <w:proofErr w:type="gramStart"/>
      <w:r w:rsidRPr="009C0991">
        <w:rPr>
          <w:rFonts w:ascii="Arial" w:hAnsi="Times New Roman" w:cs="Arial"/>
          <w:sz w:val="56"/>
          <w:szCs w:val="56"/>
        </w:rPr>
        <w:t>effects which</w:t>
      </w:r>
      <w:proofErr w:type="gramEnd"/>
      <w:r w:rsidRPr="009C0991">
        <w:rPr>
          <w:rFonts w:ascii="Arial" w:hAnsi="Times New Roman" w:cs="Arial"/>
          <w:sz w:val="56"/>
          <w:szCs w:val="56"/>
        </w:rPr>
        <w:t xml:space="preserve"> cannot be quantified but can only be said to be present or absent are called quantal responses. e.g drug causing vomiting or ovulation </w:t>
      </w:r>
    </w:p>
    <w:p w:rsidR="009C0991" w:rsidRPr="009C0991" w:rsidRDefault="009C0991" w:rsidP="009C099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sz w:val="64"/>
          <w:szCs w:val="64"/>
        </w:rPr>
      </w:pPr>
      <w:r w:rsidRPr="009C0991">
        <w:rPr>
          <w:rFonts w:ascii="Arial" w:hAnsi="Times New Roman" w:cs="Arial"/>
          <w:sz w:val="64"/>
          <w:szCs w:val="64"/>
        </w:rPr>
        <w:t xml:space="preserve">Definitions </w:t>
      </w:r>
    </w:p>
    <w:p w:rsidR="009C0991" w:rsidRPr="009C0991" w:rsidRDefault="009C0991" w:rsidP="009C099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sz w:val="64"/>
          <w:szCs w:val="64"/>
        </w:rPr>
      </w:pPr>
      <w:r w:rsidRPr="009C0991">
        <w:rPr>
          <w:rFonts w:ascii="Arial" w:hAnsi="Times New Roman" w:cs="Arial"/>
          <w:sz w:val="64"/>
          <w:szCs w:val="64"/>
        </w:rPr>
        <w:t>Full agonist:</w:t>
      </w:r>
    </w:p>
    <w:p w:rsidR="009C0991" w:rsidRPr="009C0991" w:rsidRDefault="009C0991" w:rsidP="009C0991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Times New Roman" w:cs="Arial"/>
          <w:sz w:val="56"/>
          <w:szCs w:val="56"/>
        </w:rPr>
      </w:pPr>
      <w:r w:rsidRPr="009C0991">
        <w:rPr>
          <w:rFonts w:ascii="Arial" w:hAnsi="Times New Roman" w:cs="Arial"/>
          <w:sz w:val="56"/>
          <w:szCs w:val="56"/>
        </w:rPr>
        <w:t xml:space="preserve">A drug that when bound to receptor produces 100% of maximum possible biological response or effect. </w:t>
      </w:r>
    </w:p>
    <w:p w:rsidR="009C0991" w:rsidRPr="009C0991" w:rsidRDefault="009C0991" w:rsidP="009C099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sz w:val="64"/>
          <w:szCs w:val="64"/>
        </w:rPr>
      </w:pPr>
      <w:r w:rsidRPr="009C0991">
        <w:rPr>
          <w:rFonts w:ascii="Arial" w:hAnsi="Times New Roman" w:cs="Arial"/>
          <w:sz w:val="64"/>
          <w:szCs w:val="64"/>
        </w:rPr>
        <w:t xml:space="preserve">Partial agonist </w:t>
      </w:r>
    </w:p>
    <w:p w:rsidR="009C0991" w:rsidRPr="009C0991" w:rsidRDefault="009C0991" w:rsidP="009C099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sz w:val="64"/>
          <w:szCs w:val="64"/>
        </w:rPr>
      </w:pPr>
      <w:r w:rsidRPr="009C0991">
        <w:rPr>
          <w:rFonts w:ascii="Arial" w:hAnsi="Times New Roman" w:cs="Arial"/>
          <w:sz w:val="64"/>
          <w:szCs w:val="64"/>
        </w:rPr>
        <w:t xml:space="preserve">Drugs which produce less than 100% of the maximum </w:t>
      </w:r>
      <w:r w:rsidRPr="009C0991">
        <w:rPr>
          <w:rFonts w:ascii="Arial" w:hAnsi="Times New Roman" w:cs="Arial"/>
          <w:sz w:val="64"/>
          <w:szCs w:val="64"/>
        </w:rPr>
        <w:lastRenderedPageBreak/>
        <w:t xml:space="preserve">possible biological response  no matter how higher their concentration  </w:t>
      </w:r>
    </w:p>
    <w:p w:rsidR="009C0991" w:rsidRPr="009C0991" w:rsidRDefault="009C0991" w:rsidP="009C099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sz w:val="64"/>
          <w:szCs w:val="64"/>
        </w:rPr>
      </w:pPr>
      <w:r w:rsidRPr="009C0991">
        <w:rPr>
          <w:rFonts w:ascii="Arial" w:hAnsi="Times New Roman" w:cs="Arial"/>
          <w:sz w:val="64"/>
          <w:szCs w:val="64"/>
        </w:rPr>
        <w:t xml:space="preserve">Antagonist </w:t>
      </w:r>
    </w:p>
    <w:p w:rsidR="009C0991" w:rsidRPr="009C0991" w:rsidRDefault="009C0991" w:rsidP="009C099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sz w:val="64"/>
          <w:szCs w:val="64"/>
        </w:rPr>
      </w:pPr>
      <w:proofErr w:type="gramStart"/>
      <w:r w:rsidRPr="009C0991">
        <w:rPr>
          <w:rFonts w:ascii="Arial" w:hAnsi="Times New Roman" w:cs="Arial"/>
          <w:sz w:val="64"/>
          <w:szCs w:val="64"/>
        </w:rPr>
        <w:t>Drugs which</w:t>
      </w:r>
      <w:proofErr w:type="gramEnd"/>
      <w:r w:rsidRPr="009C0991">
        <w:rPr>
          <w:rFonts w:ascii="Arial" w:hAnsi="Times New Roman" w:cs="Arial"/>
          <w:sz w:val="64"/>
          <w:szCs w:val="64"/>
        </w:rPr>
        <w:t xml:space="preserve"> bind to receptor but are not capable of producing biological response or effect. </w:t>
      </w:r>
    </w:p>
    <w:p w:rsidR="009C0991" w:rsidRPr="009C0991" w:rsidRDefault="009C0991" w:rsidP="009C099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sz w:val="64"/>
          <w:szCs w:val="64"/>
        </w:rPr>
      </w:pPr>
      <w:r w:rsidRPr="009C0991">
        <w:rPr>
          <w:rFonts w:ascii="Arial" w:hAnsi="Times New Roman" w:cs="Arial"/>
          <w:sz w:val="64"/>
          <w:szCs w:val="64"/>
        </w:rPr>
        <w:t xml:space="preserve">Inverse agonist </w:t>
      </w:r>
    </w:p>
    <w:p w:rsidR="009C0991" w:rsidRPr="009C0991" w:rsidRDefault="009C0991" w:rsidP="009C099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sz w:val="64"/>
          <w:szCs w:val="64"/>
        </w:rPr>
      </w:pPr>
      <w:r w:rsidRPr="009C0991">
        <w:rPr>
          <w:rFonts w:ascii="Arial" w:hAnsi="Times New Roman" w:cs="Arial"/>
          <w:sz w:val="64"/>
          <w:szCs w:val="64"/>
        </w:rPr>
        <w:t xml:space="preserve">Drug </w:t>
      </w:r>
      <w:proofErr w:type="gramStart"/>
      <w:r w:rsidRPr="009C0991">
        <w:rPr>
          <w:rFonts w:ascii="Arial" w:hAnsi="Times New Roman" w:cs="Arial"/>
          <w:sz w:val="64"/>
          <w:szCs w:val="64"/>
        </w:rPr>
        <w:t>that  binds</w:t>
      </w:r>
      <w:proofErr w:type="gramEnd"/>
      <w:r w:rsidRPr="009C0991">
        <w:rPr>
          <w:rFonts w:ascii="Arial" w:hAnsi="Times New Roman" w:cs="Arial"/>
          <w:sz w:val="64"/>
          <w:szCs w:val="64"/>
        </w:rPr>
        <w:t xml:space="preserve"> to receptors but produces biological response opposite to the agonist drug. </w:t>
      </w:r>
    </w:p>
    <w:p w:rsidR="009C0991" w:rsidRPr="009C0991" w:rsidRDefault="009C0991" w:rsidP="009C099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sz w:val="64"/>
          <w:szCs w:val="64"/>
        </w:rPr>
      </w:pPr>
      <w:r w:rsidRPr="009C0991">
        <w:rPr>
          <w:rFonts w:ascii="Arial" w:hAnsi="Times New Roman" w:cs="Arial"/>
          <w:sz w:val="64"/>
          <w:szCs w:val="64"/>
        </w:rPr>
        <w:t xml:space="preserve">Receptor mediated mechanisms </w:t>
      </w:r>
    </w:p>
    <w:p w:rsidR="009C0991" w:rsidRPr="009C0991" w:rsidRDefault="009C0991" w:rsidP="009C0991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eastAsia="Gulim" w:hAnsi="Times New Roman" w:cs="Arial"/>
          <w:sz w:val="64"/>
          <w:szCs w:val="64"/>
          <w:lang w:val="ko-KR"/>
        </w:rPr>
      </w:pPr>
    </w:p>
    <w:p w:rsidR="009C0991" w:rsidRPr="009C0991" w:rsidRDefault="009C0991" w:rsidP="009C099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sz w:val="64"/>
          <w:szCs w:val="64"/>
        </w:rPr>
      </w:pPr>
      <w:r w:rsidRPr="009C0991">
        <w:rPr>
          <w:rFonts w:ascii="Arial" w:hAnsi="Times New Roman" w:cs="Arial"/>
          <w:sz w:val="64"/>
          <w:szCs w:val="64"/>
        </w:rPr>
        <w:t>Ion channels</w:t>
      </w:r>
    </w:p>
    <w:p w:rsidR="009C0991" w:rsidRPr="009C0991" w:rsidRDefault="009C0991" w:rsidP="009C099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sz w:val="64"/>
          <w:szCs w:val="64"/>
        </w:rPr>
      </w:pPr>
      <w:r w:rsidRPr="009C0991">
        <w:rPr>
          <w:rFonts w:ascii="Arial" w:hAnsi="Times New Roman" w:cs="Arial"/>
          <w:sz w:val="64"/>
          <w:szCs w:val="64"/>
        </w:rPr>
        <w:lastRenderedPageBreak/>
        <w:t xml:space="preserve">Ion channel </w:t>
      </w:r>
    </w:p>
    <w:p w:rsidR="009C0991" w:rsidRPr="009C0991" w:rsidRDefault="009C0991" w:rsidP="009C099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sz w:val="64"/>
          <w:szCs w:val="64"/>
        </w:rPr>
      </w:pPr>
      <w:r w:rsidRPr="009C0991">
        <w:rPr>
          <w:rFonts w:ascii="Arial" w:hAnsi="Times New Roman" w:cs="Arial"/>
          <w:sz w:val="64"/>
          <w:szCs w:val="64"/>
        </w:rPr>
        <w:t xml:space="preserve">These are cell surface receptors </w:t>
      </w:r>
    </w:p>
    <w:p w:rsidR="009C0991" w:rsidRPr="009C0991" w:rsidRDefault="009C0991" w:rsidP="009C099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sz w:val="64"/>
          <w:szCs w:val="64"/>
        </w:rPr>
      </w:pPr>
      <w:r w:rsidRPr="009C0991">
        <w:rPr>
          <w:rFonts w:ascii="Arial" w:hAnsi="Times New Roman" w:cs="Arial"/>
          <w:sz w:val="64"/>
          <w:szCs w:val="64"/>
        </w:rPr>
        <w:t>These proteins are selective for a particular ion (Na</w:t>
      </w:r>
      <w:r w:rsidRPr="009C0991">
        <w:rPr>
          <w:rFonts w:ascii="Arial" w:hAnsi="Times New Roman" w:cs="Arial"/>
          <w:sz w:val="64"/>
          <w:szCs w:val="64"/>
          <w:vertAlign w:val="superscript"/>
        </w:rPr>
        <w:t>+</w:t>
      </w:r>
      <w:r w:rsidRPr="009C0991">
        <w:rPr>
          <w:rFonts w:ascii="Arial" w:hAnsi="Times New Roman" w:cs="Arial"/>
          <w:sz w:val="64"/>
          <w:szCs w:val="64"/>
        </w:rPr>
        <w:t>, K</w:t>
      </w:r>
      <w:r w:rsidRPr="009C0991">
        <w:rPr>
          <w:rFonts w:ascii="Arial" w:hAnsi="Times New Roman" w:cs="Arial"/>
          <w:sz w:val="64"/>
          <w:szCs w:val="64"/>
          <w:vertAlign w:val="superscript"/>
        </w:rPr>
        <w:t>+</w:t>
      </w:r>
      <w:r w:rsidRPr="009C0991">
        <w:rPr>
          <w:rFonts w:ascii="Arial" w:hAnsi="Times New Roman" w:cs="Arial"/>
          <w:sz w:val="64"/>
          <w:szCs w:val="64"/>
        </w:rPr>
        <w:t>, Ca</w:t>
      </w:r>
      <w:r w:rsidRPr="009C0991">
        <w:rPr>
          <w:rFonts w:ascii="Arial" w:hAnsi="Times New Roman" w:cs="Arial"/>
          <w:sz w:val="64"/>
          <w:szCs w:val="64"/>
          <w:vertAlign w:val="superscript"/>
        </w:rPr>
        <w:t>++</w:t>
      </w:r>
      <w:r w:rsidRPr="009C0991">
        <w:rPr>
          <w:rFonts w:ascii="Arial" w:hAnsi="Times New Roman" w:cs="Arial"/>
          <w:sz w:val="64"/>
          <w:szCs w:val="64"/>
        </w:rPr>
        <w:t>, Cl</w:t>
      </w:r>
      <w:r w:rsidRPr="009C0991">
        <w:rPr>
          <w:rFonts w:ascii="Arial" w:hAnsi="Times New Roman" w:cs="Arial"/>
          <w:sz w:val="64"/>
          <w:szCs w:val="64"/>
          <w:vertAlign w:val="superscript"/>
        </w:rPr>
        <w:t>–</w:t>
      </w:r>
      <w:r w:rsidRPr="009C0991">
        <w:rPr>
          <w:rFonts w:ascii="Arial" w:hAnsi="Times New Roman" w:cs="Arial"/>
          <w:sz w:val="64"/>
          <w:szCs w:val="64"/>
        </w:rPr>
        <w:t>)</w:t>
      </w:r>
    </w:p>
    <w:p w:rsidR="009C0991" w:rsidRPr="009C0991" w:rsidRDefault="009C0991" w:rsidP="009C099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sz w:val="64"/>
          <w:szCs w:val="64"/>
        </w:rPr>
      </w:pPr>
      <w:r w:rsidRPr="009C0991">
        <w:rPr>
          <w:rFonts w:ascii="Arial" w:hAnsi="Times New Roman" w:cs="Arial"/>
          <w:sz w:val="64"/>
          <w:szCs w:val="64"/>
        </w:rPr>
        <w:t xml:space="preserve">Agonist binding opens these channels and cause depolarization or hyperpolarization </w:t>
      </w:r>
    </w:p>
    <w:p w:rsidR="009C0991" w:rsidRPr="009C0991" w:rsidRDefault="009C0991" w:rsidP="009C099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sz w:val="64"/>
          <w:szCs w:val="64"/>
        </w:rPr>
      </w:pPr>
      <w:r w:rsidRPr="009C0991">
        <w:rPr>
          <w:rFonts w:ascii="Arial" w:hAnsi="Times New Roman" w:cs="Arial"/>
          <w:sz w:val="64"/>
          <w:szCs w:val="64"/>
        </w:rPr>
        <w:t>They are the targets of many important drugs</w:t>
      </w:r>
    </w:p>
    <w:p w:rsidR="009C0991" w:rsidRPr="009C0991" w:rsidRDefault="009C0991" w:rsidP="009C0991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sz w:val="80"/>
          <w:szCs w:val="80"/>
        </w:rPr>
      </w:pPr>
      <w:r w:rsidRPr="009C0991">
        <w:rPr>
          <w:rFonts w:ascii="Arial" w:hAnsi="Times New Roman" w:cs="Arial"/>
          <w:sz w:val="80"/>
          <w:szCs w:val="80"/>
        </w:rPr>
        <w:t xml:space="preserve">Examples of ion channel receptors </w:t>
      </w:r>
    </w:p>
    <w:p w:rsidR="009C0991" w:rsidRPr="009C0991" w:rsidRDefault="009C0991" w:rsidP="009C099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sz w:val="64"/>
          <w:szCs w:val="64"/>
        </w:rPr>
      </w:pPr>
      <w:r w:rsidRPr="009C0991">
        <w:rPr>
          <w:rFonts w:ascii="Arial" w:hAnsi="Times New Roman" w:cs="Arial"/>
          <w:sz w:val="64"/>
          <w:szCs w:val="64"/>
        </w:rPr>
        <w:t xml:space="preserve">Nicotinic </w:t>
      </w:r>
    </w:p>
    <w:p w:rsidR="009C0991" w:rsidRPr="009C0991" w:rsidRDefault="009C0991" w:rsidP="009C0991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eastAsia="Gulim" w:hAnsi="Times New Roman" w:cs="Arial"/>
          <w:sz w:val="64"/>
          <w:szCs w:val="64"/>
          <w:lang w:val="ko-KR"/>
        </w:rPr>
      </w:pPr>
    </w:p>
    <w:p w:rsidR="009C0991" w:rsidRPr="009C0991" w:rsidRDefault="009C0991" w:rsidP="009C0991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eastAsia="Gulim" w:hAnsi="Times New Roman" w:cs="Arial"/>
          <w:sz w:val="64"/>
          <w:szCs w:val="64"/>
          <w:lang w:val="ko-KR"/>
        </w:rPr>
      </w:pPr>
    </w:p>
    <w:p w:rsidR="009C0991" w:rsidRPr="009C0991" w:rsidRDefault="009C0991" w:rsidP="009C099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sz w:val="64"/>
          <w:szCs w:val="64"/>
        </w:rPr>
      </w:pPr>
      <w:r w:rsidRPr="009C0991">
        <w:rPr>
          <w:rFonts w:ascii="Arial" w:hAnsi="Times New Roman" w:cs="Arial"/>
          <w:sz w:val="64"/>
          <w:szCs w:val="64"/>
        </w:rPr>
        <w:lastRenderedPageBreak/>
        <w:t xml:space="preserve">These are membrane bound receptors coupled to the effector system (enzyme/channel) through GTP binding proteins called G-proteins. </w:t>
      </w:r>
    </w:p>
    <w:p w:rsidR="009C0991" w:rsidRPr="009C0991" w:rsidRDefault="009C0991" w:rsidP="009C099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sz w:val="64"/>
          <w:szCs w:val="64"/>
        </w:rPr>
      </w:pPr>
      <w:r w:rsidRPr="009C0991">
        <w:rPr>
          <w:rFonts w:ascii="Arial" w:hAnsi="Times New Roman" w:cs="Arial"/>
          <w:sz w:val="64"/>
          <w:szCs w:val="64"/>
        </w:rPr>
        <w:t xml:space="preserve">Examples: </w:t>
      </w:r>
    </w:p>
    <w:p w:rsidR="009C0991" w:rsidRPr="009C0991" w:rsidRDefault="009C0991" w:rsidP="009C0991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Times New Roman" w:cs="Arial"/>
          <w:sz w:val="56"/>
          <w:szCs w:val="56"/>
        </w:rPr>
      </w:pPr>
      <w:r w:rsidRPr="009C0991">
        <w:rPr>
          <w:rFonts w:ascii="Arial" w:hAnsi="Times New Roman" w:cs="Arial"/>
          <w:sz w:val="56"/>
          <w:szCs w:val="56"/>
        </w:rPr>
        <w:t>Muscarinic cholinergic, adrenoceptors</w:t>
      </w:r>
    </w:p>
    <w:p w:rsidR="009C0991" w:rsidRPr="009C0991" w:rsidRDefault="009C0991" w:rsidP="009C0991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Times New Roman" w:cs="Arial"/>
          <w:sz w:val="56"/>
          <w:szCs w:val="56"/>
        </w:rPr>
      </w:pPr>
      <w:r w:rsidRPr="009C0991">
        <w:rPr>
          <w:rFonts w:ascii="Arial" w:hAnsi="Times New Roman" w:cs="Arial"/>
          <w:sz w:val="56"/>
          <w:szCs w:val="56"/>
        </w:rPr>
        <w:t xml:space="preserve">Dopaminergic receptors </w:t>
      </w:r>
    </w:p>
    <w:p w:rsidR="009C0991" w:rsidRPr="009C0991" w:rsidRDefault="009C0991" w:rsidP="009C0991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Times New Roman" w:cs="Arial"/>
          <w:sz w:val="56"/>
          <w:szCs w:val="56"/>
        </w:rPr>
      </w:pPr>
      <w:r w:rsidRPr="009C0991">
        <w:rPr>
          <w:rFonts w:ascii="Arial" w:hAnsi="Times New Roman" w:cs="Arial"/>
          <w:sz w:val="56"/>
          <w:szCs w:val="56"/>
        </w:rPr>
        <w:t xml:space="preserve">Opioid receptors </w:t>
      </w:r>
    </w:p>
    <w:p w:rsidR="009C0991" w:rsidRPr="009C0991" w:rsidRDefault="009C0991" w:rsidP="009C0991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sz w:val="64"/>
          <w:szCs w:val="64"/>
        </w:rPr>
      </w:pPr>
    </w:p>
    <w:p w:rsidR="009C0991" w:rsidRPr="009C0991" w:rsidRDefault="009C0991" w:rsidP="009C099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sz w:val="64"/>
          <w:szCs w:val="64"/>
        </w:rPr>
      </w:pPr>
      <w:r w:rsidRPr="009C0991">
        <w:rPr>
          <w:rFonts w:ascii="Arial" w:hAnsi="Times New Roman" w:cs="Arial"/>
          <w:sz w:val="64"/>
          <w:szCs w:val="64"/>
        </w:rPr>
        <w:t xml:space="preserve">GPCR </w:t>
      </w:r>
      <w:r w:rsidRPr="009C0991">
        <w:rPr>
          <w:rFonts w:ascii="Arial" w:hAnsi="Times New Roman" w:cs="Arial"/>
          <w:sz w:val="64"/>
          <w:szCs w:val="64"/>
        </w:rPr>
        <w:t>–</w:t>
      </w:r>
      <w:r w:rsidRPr="009C0991">
        <w:rPr>
          <w:rFonts w:ascii="Arial" w:hAnsi="Times New Roman" w:cs="Arial"/>
          <w:sz w:val="64"/>
          <w:szCs w:val="64"/>
        </w:rPr>
        <w:t xml:space="preserve"> contd.</w:t>
      </w:r>
    </w:p>
    <w:p w:rsidR="009C0991" w:rsidRPr="009C0991" w:rsidRDefault="009C0991" w:rsidP="009C099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sz w:val="64"/>
          <w:szCs w:val="64"/>
        </w:rPr>
      </w:pPr>
      <w:r w:rsidRPr="009C0991">
        <w:rPr>
          <w:rFonts w:ascii="Arial" w:hAnsi="Times New Roman" w:cs="Arial"/>
          <w:sz w:val="64"/>
          <w:szCs w:val="64"/>
        </w:rPr>
        <w:t>G-proteins and Effectors</w:t>
      </w:r>
    </w:p>
    <w:p w:rsidR="009C0991" w:rsidRPr="009C0991" w:rsidRDefault="009C0991" w:rsidP="009C099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sz w:val="64"/>
          <w:szCs w:val="64"/>
        </w:rPr>
      </w:pPr>
      <w:r w:rsidRPr="009C0991">
        <w:rPr>
          <w:rFonts w:ascii="Arial" w:hAnsi="Times New Roman" w:cs="Arial"/>
          <w:sz w:val="64"/>
          <w:szCs w:val="64"/>
        </w:rPr>
        <w:t xml:space="preserve">Large number can be distinguished by their </w:t>
      </w:r>
      <w:r w:rsidRPr="009C0991">
        <w:rPr>
          <w:rFonts w:ascii="Arial" w:hAnsi="Arial" w:cs="Arial"/>
          <w:sz w:val="64"/>
          <w:szCs w:val="64"/>
          <w:lang w:val="el-GR"/>
        </w:rPr>
        <w:t>α</w:t>
      </w:r>
      <w:r w:rsidRPr="009C0991">
        <w:rPr>
          <w:rFonts w:ascii="Arial" w:hAnsi="Times New Roman" w:cs="Arial"/>
          <w:sz w:val="64"/>
          <w:szCs w:val="64"/>
        </w:rPr>
        <w:t>-subunits</w:t>
      </w:r>
    </w:p>
    <w:p w:rsidR="009C0991" w:rsidRPr="009C0991" w:rsidRDefault="009C0991" w:rsidP="009C0991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sz w:val="64"/>
          <w:szCs w:val="64"/>
          <w:lang w:val="el-GR"/>
        </w:rPr>
      </w:pPr>
    </w:p>
    <w:p w:rsidR="009C0991" w:rsidRPr="009C0991" w:rsidRDefault="009C0991" w:rsidP="009C099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sz w:val="64"/>
          <w:szCs w:val="64"/>
        </w:rPr>
      </w:pPr>
      <w:r w:rsidRPr="009C0991">
        <w:rPr>
          <w:rFonts w:ascii="Arial" w:hAnsi="Times New Roman" w:cs="Arial"/>
          <w:sz w:val="64"/>
          <w:szCs w:val="64"/>
        </w:rPr>
        <w:lastRenderedPageBreak/>
        <w:t>GPCR - 3 Major Pathways</w:t>
      </w:r>
      <w:r w:rsidRPr="009C0991">
        <w:rPr>
          <w:rFonts w:ascii="Arial" w:hAnsi="Times New Roman" w:cs="Arial"/>
          <w:sz w:val="64"/>
          <w:szCs w:val="64"/>
        </w:rPr>
        <w:br/>
        <w:t>(Transducer mechanisms)</w:t>
      </w:r>
    </w:p>
    <w:p w:rsidR="009C0991" w:rsidRPr="009C0991" w:rsidRDefault="009C0991" w:rsidP="009C0991">
      <w:pPr>
        <w:autoSpaceDE w:val="0"/>
        <w:autoSpaceDN w:val="0"/>
        <w:bidi w:val="0"/>
        <w:adjustRightInd w:val="0"/>
        <w:spacing w:after="0" w:line="240" w:lineRule="auto"/>
        <w:ind w:left="960" w:hanging="960"/>
        <w:rPr>
          <w:rFonts w:ascii="Arial" w:hAnsi="Times New Roman" w:cs="Arial"/>
          <w:sz w:val="64"/>
          <w:szCs w:val="64"/>
        </w:rPr>
      </w:pPr>
    </w:p>
    <w:p w:rsidR="009C0991" w:rsidRPr="009C0991" w:rsidRDefault="009C0991" w:rsidP="009C0991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960" w:hanging="960"/>
        <w:rPr>
          <w:rFonts w:ascii="Arial" w:hAnsi="Times New Roman" w:cs="Arial"/>
          <w:b/>
          <w:bCs/>
          <w:sz w:val="64"/>
          <w:szCs w:val="64"/>
          <w:u w:val="single"/>
        </w:rPr>
      </w:pPr>
      <w:r w:rsidRPr="009C0991">
        <w:rPr>
          <w:rFonts w:ascii="Arial" w:hAnsi="Times New Roman" w:cs="Arial"/>
          <w:b/>
          <w:bCs/>
          <w:sz w:val="64"/>
          <w:szCs w:val="64"/>
          <w:u w:val="single"/>
        </w:rPr>
        <w:t>Adenylyl cyclase:cAMP pathway</w:t>
      </w:r>
    </w:p>
    <w:p w:rsidR="009C0991" w:rsidRPr="009C0991" w:rsidRDefault="009C0991" w:rsidP="009C0991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960" w:hanging="960"/>
        <w:rPr>
          <w:rFonts w:ascii="Arial" w:hAnsi="Times New Roman" w:cs="Arial"/>
          <w:b/>
          <w:bCs/>
          <w:sz w:val="64"/>
          <w:szCs w:val="64"/>
          <w:u w:val="single"/>
        </w:rPr>
      </w:pPr>
      <w:r w:rsidRPr="009C0991">
        <w:rPr>
          <w:rFonts w:ascii="Arial" w:hAnsi="Times New Roman" w:cs="Arial"/>
          <w:b/>
          <w:bCs/>
          <w:sz w:val="64"/>
          <w:szCs w:val="64"/>
          <w:u w:val="single"/>
        </w:rPr>
        <w:t>Phospholipase C: IP3-DAG pathway</w:t>
      </w:r>
    </w:p>
    <w:p w:rsidR="009C0991" w:rsidRPr="009C0991" w:rsidRDefault="009C0991" w:rsidP="009C0991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960" w:hanging="960"/>
        <w:rPr>
          <w:rFonts w:ascii="Arial" w:hAnsi="Times New Roman" w:cs="Arial"/>
          <w:b/>
          <w:bCs/>
          <w:sz w:val="64"/>
          <w:szCs w:val="64"/>
          <w:u w:val="single"/>
        </w:rPr>
      </w:pPr>
      <w:r w:rsidRPr="009C0991">
        <w:rPr>
          <w:rFonts w:ascii="Arial" w:hAnsi="Times New Roman" w:cs="Arial"/>
          <w:b/>
          <w:bCs/>
          <w:sz w:val="64"/>
          <w:szCs w:val="64"/>
          <w:u w:val="single"/>
        </w:rPr>
        <w:t>Channel regulation</w:t>
      </w:r>
    </w:p>
    <w:p w:rsidR="009C0991" w:rsidRPr="009C0991" w:rsidRDefault="009C0991" w:rsidP="009C0991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sz w:val="80"/>
          <w:szCs w:val="80"/>
        </w:rPr>
      </w:pPr>
      <w:r w:rsidRPr="009C0991">
        <w:rPr>
          <w:rFonts w:ascii="Arial" w:hAnsi="Times New Roman" w:cs="Arial"/>
          <w:sz w:val="80"/>
          <w:szCs w:val="80"/>
        </w:rPr>
        <w:t>1. Adenylyl cyclase: cAMP pathway</w:t>
      </w:r>
    </w:p>
    <w:p w:rsidR="009C0991" w:rsidRPr="009C0991" w:rsidRDefault="009C0991" w:rsidP="009C0991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320" w:hanging="1320"/>
        <w:rPr>
          <w:rFonts w:ascii="Arial" w:hAnsi="Times New Roman" w:cs="Arial"/>
          <w:sz w:val="80"/>
          <w:szCs w:val="80"/>
        </w:rPr>
      </w:pPr>
      <w:r w:rsidRPr="009C0991">
        <w:rPr>
          <w:rFonts w:ascii="Arial" w:hAnsi="Times New Roman" w:cs="Arial"/>
          <w:sz w:val="80"/>
          <w:szCs w:val="80"/>
        </w:rPr>
        <w:t>2. Phospholipase C:IP3-DAG pathway</w:t>
      </w:r>
      <w:r w:rsidRPr="009C0991">
        <w:rPr>
          <w:rFonts w:ascii="Arial" w:hAnsi="Times New Roman" w:cs="Arial"/>
          <w:sz w:val="80"/>
          <w:szCs w:val="80"/>
        </w:rPr>
        <w:br/>
      </w:r>
    </w:p>
    <w:p w:rsidR="009C0991" w:rsidRPr="009C0991" w:rsidRDefault="009C0991" w:rsidP="009C099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sz w:val="64"/>
          <w:szCs w:val="64"/>
        </w:rPr>
      </w:pPr>
      <w:r w:rsidRPr="009C0991">
        <w:rPr>
          <w:rFonts w:ascii="Arial" w:hAnsi="Times New Roman" w:cs="Arial"/>
          <w:sz w:val="64"/>
          <w:szCs w:val="64"/>
        </w:rPr>
        <w:t>3. Channel regulation</w:t>
      </w:r>
    </w:p>
    <w:p w:rsidR="009C0991" w:rsidRPr="009C0991" w:rsidRDefault="009C0991" w:rsidP="009C0991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sz w:val="56"/>
          <w:szCs w:val="56"/>
        </w:rPr>
      </w:pPr>
      <w:r w:rsidRPr="009C0991">
        <w:rPr>
          <w:rFonts w:ascii="Arial" w:hAnsi="Times New Roman" w:cs="Arial"/>
          <w:sz w:val="56"/>
          <w:szCs w:val="56"/>
        </w:rPr>
        <w:t xml:space="preserve">Activated G-proteins can open or close ion channels </w:t>
      </w:r>
    </w:p>
    <w:p w:rsidR="009C0991" w:rsidRPr="009C0991" w:rsidRDefault="009C0991" w:rsidP="009C0991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sz w:val="56"/>
          <w:szCs w:val="56"/>
        </w:rPr>
      </w:pPr>
      <w:r w:rsidRPr="009C0991">
        <w:rPr>
          <w:rFonts w:ascii="Arial" w:hAnsi="Times New Roman" w:cs="Arial"/>
          <w:sz w:val="56"/>
          <w:szCs w:val="56"/>
        </w:rPr>
        <w:lastRenderedPageBreak/>
        <w:t>These effects may be without intervention of 2</w:t>
      </w:r>
      <w:r w:rsidRPr="009C0991">
        <w:rPr>
          <w:rFonts w:ascii="Arial" w:hAnsi="Times New Roman" w:cs="Arial"/>
          <w:sz w:val="56"/>
          <w:szCs w:val="56"/>
          <w:vertAlign w:val="superscript"/>
        </w:rPr>
        <w:t>nd</w:t>
      </w:r>
      <w:r w:rsidRPr="009C0991">
        <w:rPr>
          <w:rFonts w:ascii="Arial" w:hAnsi="Times New Roman" w:cs="Arial"/>
          <w:sz w:val="56"/>
          <w:szCs w:val="56"/>
        </w:rPr>
        <w:t xml:space="preserve"> messengers </w:t>
      </w:r>
      <w:r w:rsidRPr="009C0991">
        <w:rPr>
          <w:rFonts w:ascii="Arial" w:hAnsi="Times New Roman" w:cs="Arial"/>
          <w:sz w:val="56"/>
          <w:szCs w:val="56"/>
        </w:rPr>
        <w:t>–</w:t>
      </w:r>
      <w:r w:rsidRPr="009C0991">
        <w:rPr>
          <w:rFonts w:ascii="Arial" w:hAnsi="Times New Roman" w:cs="Arial"/>
          <w:sz w:val="56"/>
          <w:szCs w:val="56"/>
        </w:rPr>
        <w:t xml:space="preserve"> cAMP or IP</w:t>
      </w:r>
      <w:r w:rsidRPr="009C0991">
        <w:rPr>
          <w:rFonts w:ascii="Arial" w:hAnsi="Times New Roman" w:cs="Arial"/>
          <w:sz w:val="56"/>
          <w:szCs w:val="56"/>
          <w:vertAlign w:val="subscript"/>
        </w:rPr>
        <w:t>3</w:t>
      </w:r>
      <w:r w:rsidRPr="009C0991">
        <w:rPr>
          <w:rFonts w:ascii="Arial" w:hAnsi="Times New Roman" w:cs="Arial"/>
          <w:sz w:val="56"/>
          <w:szCs w:val="56"/>
        </w:rPr>
        <w:t>/DAG</w:t>
      </w:r>
    </w:p>
    <w:p w:rsidR="009C0991" w:rsidRPr="009C0991" w:rsidRDefault="009C0991" w:rsidP="009C0991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sz w:val="56"/>
          <w:szCs w:val="56"/>
        </w:rPr>
      </w:pPr>
      <w:r w:rsidRPr="009C0991">
        <w:rPr>
          <w:rFonts w:ascii="Arial" w:hAnsi="Times New Roman" w:cs="Arial"/>
          <w:sz w:val="56"/>
          <w:szCs w:val="56"/>
        </w:rPr>
        <w:t>Bring about depolarization, hyperpolarization or Ca ++ changes etc.</w:t>
      </w:r>
    </w:p>
    <w:p w:rsidR="009C0991" w:rsidRPr="009C0991" w:rsidRDefault="009C0991" w:rsidP="009C0991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sz w:val="56"/>
          <w:szCs w:val="56"/>
        </w:rPr>
      </w:pPr>
      <w:r w:rsidRPr="009C0991">
        <w:rPr>
          <w:rFonts w:ascii="Arial" w:hAnsi="Times New Roman" w:cs="Arial"/>
          <w:sz w:val="56"/>
          <w:szCs w:val="56"/>
        </w:rPr>
        <w:t xml:space="preserve">Gs </w:t>
      </w:r>
      <w:r w:rsidRPr="009C0991">
        <w:rPr>
          <w:rFonts w:ascii="Arial" w:hAnsi="Times New Roman" w:cs="Arial"/>
          <w:sz w:val="56"/>
          <w:szCs w:val="56"/>
        </w:rPr>
        <w:t>–</w:t>
      </w:r>
      <w:r w:rsidRPr="009C0991">
        <w:rPr>
          <w:rFonts w:ascii="Arial" w:hAnsi="Times New Roman" w:cs="Arial"/>
          <w:sz w:val="56"/>
          <w:szCs w:val="56"/>
        </w:rPr>
        <w:t xml:space="preserve"> Ca++ channels in myocardium and skeletal muscles</w:t>
      </w:r>
    </w:p>
    <w:p w:rsidR="009C0991" w:rsidRPr="009C0991" w:rsidRDefault="009C0991" w:rsidP="009C0991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sz w:val="56"/>
          <w:szCs w:val="56"/>
        </w:rPr>
      </w:pPr>
      <w:r w:rsidRPr="009C0991">
        <w:rPr>
          <w:rFonts w:ascii="Arial" w:hAnsi="Times New Roman" w:cs="Arial"/>
          <w:sz w:val="56"/>
          <w:szCs w:val="56"/>
        </w:rPr>
        <w:t xml:space="preserve">Go and Gi </w:t>
      </w:r>
      <w:r w:rsidRPr="009C0991">
        <w:rPr>
          <w:rFonts w:ascii="Arial" w:hAnsi="Times New Roman" w:cs="Arial"/>
          <w:sz w:val="56"/>
          <w:szCs w:val="56"/>
        </w:rPr>
        <w:t>–</w:t>
      </w:r>
      <w:r w:rsidRPr="009C0991">
        <w:rPr>
          <w:rFonts w:ascii="Arial" w:hAnsi="Times New Roman" w:cs="Arial"/>
          <w:sz w:val="56"/>
          <w:szCs w:val="56"/>
        </w:rPr>
        <w:t xml:space="preserve"> open K+ channel in heart and muscle and close Ca+ in neurones</w:t>
      </w:r>
    </w:p>
    <w:p w:rsidR="009C0991" w:rsidRPr="009C0991" w:rsidRDefault="009C0991" w:rsidP="009C0991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sz w:val="56"/>
          <w:szCs w:val="56"/>
        </w:rPr>
      </w:pPr>
    </w:p>
    <w:p w:rsidR="009C0991" w:rsidRPr="009C0991" w:rsidRDefault="009C0991" w:rsidP="009C099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sz w:val="64"/>
          <w:szCs w:val="64"/>
        </w:rPr>
      </w:pPr>
      <w:r w:rsidRPr="009C0991">
        <w:rPr>
          <w:rFonts w:ascii="Arial" w:hAnsi="Times New Roman" w:cs="Arial"/>
          <w:sz w:val="64"/>
          <w:szCs w:val="64"/>
        </w:rPr>
        <w:t>Enzyme Linked Receptors</w:t>
      </w:r>
    </w:p>
    <w:p w:rsidR="009C0991" w:rsidRPr="009C0991" w:rsidRDefault="009C0991" w:rsidP="009C099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960" w:hanging="960"/>
        <w:rPr>
          <w:rFonts w:ascii="Arial" w:hAnsi="Times New Roman" w:cs="Arial"/>
          <w:sz w:val="64"/>
          <w:szCs w:val="64"/>
        </w:rPr>
      </w:pPr>
      <w:r w:rsidRPr="009C0991">
        <w:rPr>
          <w:rFonts w:ascii="Arial" w:hAnsi="Times New Roman" w:cs="Arial"/>
          <w:sz w:val="64"/>
          <w:szCs w:val="64"/>
        </w:rPr>
        <w:t xml:space="preserve">These receptors are directly linked to enzyme like tyrosine kinase or guanylate cyclase </w:t>
      </w:r>
    </w:p>
    <w:p w:rsidR="009C0991" w:rsidRPr="009C0991" w:rsidRDefault="009C0991" w:rsidP="009C099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960" w:hanging="960"/>
        <w:rPr>
          <w:rFonts w:ascii="Arial" w:hAnsi="Times New Roman" w:cs="Arial"/>
          <w:sz w:val="64"/>
          <w:szCs w:val="64"/>
        </w:rPr>
      </w:pPr>
      <w:r w:rsidRPr="009C0991">
        <w:rPr>
          <w:rFonts w:ascii="Arial" w:hAnsi="Times New Roman" w:cs="Arial"/>
          <w:sz w:val="64"/>
          <w:szCs w:val="64"/>
        </w:rPr>
        <w:lastRenderedPageBreak/>
        <w:t>E.g receptors for peptide hormones like insulin, Atrial Natriuretic Peptide (ANP)</w:t>
      </w:r>
    </w:p>
    <w:p w:rsidR="009C0991" w:rsidRPr="009C0991" w:rsidRDefault="009C0991" w:rsidP="009C0991">
      <w:pPr>
        <w:autoSpaceDE w:val="0"/>
        <w:autoSpaceDN w:val="0"/>
        <w:bidi w:val="0"/>
        <w:adjustRightInd w:val="0"/>
        <w:spacing w:after="0" w:line="240" w:lineRule="auto"/>
        <w:ind w:left="960" w:hanging="960"/>
        <w:rPr>
          <w:rFonts w:ascii="Arial" w:hAnsi="Times New Roman" w:cs="Arial"/>
          <w:sz w:val="64"/>
          <w:szCs w:val="64"/>
        </w:rPr>
      </w:pPr>
    </w:p>
    <w:p w:rsidR="009C0991" w:rsidRPr="009C0991" w:rsidRDefault="009C0991" w:rsidP="009C0991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eastAsia="Gulim" w:hAnsi="Times New Roman" w:cs="Arial"/>
          <w:sz w:val="64"/>
          <w:szCs w:val="64"/>
          <w:lang w:val="ko-KR"/>
        </w:rPr>
      </w:pPr>
    </w:p>
    <w:p w:rsidR="009C0991" w:rsidRPr="009C0991" w:rsidRDefault="009C0991" w:rsidP="009C0991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sz w:val="80"/>
          <w:szCs w:val="80"/>
        </w:rPr>
      </w:pPr>
      <w:r w:rsidRPr="009C0991">
        <w:rPr>
          <w:rFonts w:ascii="Arial" w:hAnsi="Times New Roman" w:cs="Arial"/>
          <w:sz w:val="80"/>
          <w:szCs w:val="80"/>
        </w:rPr>
        <w:t xml:space="preserve">Intra cellular receptors </w:t>
      </w:r>
    </w:p>
    <w:p w:rsidR="009C0991" w:rsidRPr="009C0991" w:rsidRDefault="009C0991" w:rsidP="009C0991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sz w:val="56"/>
          <w:szCs w:val="56"/>
        </w:rPr>
      </w:pPr>
      <w:r w:rsidRPr="009C0991">
        <w:rPr>
          <w:rFonts w:ascii="Arial" w:hAnsi="Times New Roman" w:cs="Arial"/>
          <w:sz w:val="56"/>
          <w:szCs w:val="56"/>
        </w:rPr>
        <w:t>These are intracellular (cytoplasmic or nuclear)</w:t>
      </w:r>
    </w:p>
    <w:p w:rsidR="009C0991" w:rsidRPr="009C0991" w:rsidRDefault="009C0991" w:rsidP="009C0991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sz w:val="56"/>
          <w:szCs w:val="56"/>
        </w:rPr>
      </w:pPr>
      <w:r w:rsidRPr="009C0991">
        <w:rPr>
          <w:rFonts w:ascii="Arial" w:hAnsi="Times New Roman" w:cs="Arial"/>
          <w:sz w:val="56"/>
          <w:szCs w:val="56"/>
        </w:rPr>
        <w:t xml:space="preserve">Receptors for corticosteroids, mineralocorticoids, thyroid hormones, sex hormones and Vit. D etc. stimulate the transcription of genes in the nucleus by binding with specific DNA sequence </w:t>
      </w:r>
      <w:r w:rsidRPr="009C0991">
        <w:rPr>
          <w:rFonts w:ascii="Arial" w:hAnsi="Times New Roman" w:cs="Arial"/>
          <w:sz w:val="56"/>
          <w:szCs w:val="56"/>
        </w:rPr>
        <w:t>–</w:t>
      </w:r>
      <w:r w:rsidRPr="009C0991">
        <w:rPr>
          <w:rFonts w:ascii="Arial" w:hAnsi="Times New Roman" w:cs="Arial"/>
          <w:sz w:val="56"/>
          <w:szCs w:val="56"/>
        </w:rPr>
        <w:t xml:space="preserve"> called - </w:t>
      </w:r>
      <w:r w:rsidRPr="009C0991">
        <w:rPr>
          <w:rFonts w:ascii="Arial" w:hAnsi="Times New Roman" w:cs="Arial"/>
          <w:sz w:val="56"/>
          <w:szCs w:val="56"/>
        </w:rPr>
        <w:t>“</w:t>
      </w:r>
      <w:r w:rsidRPr="009C0991">
        <w:rPr>
          <w:rFonts w:ascii="Arial" w:hAnsi="Times New Roman" w:cs="Arial"/>
          <w:sz w:val="56"/>
          <w:szCs w:val="56"/>
        </w:rPr>
        <w:t>Responsive elements</w:t>
      </w:r>
      <w:r w:rsidRPr="009C0991">
        <w:rPr>
          <w:rFonts w:ascii="Arial" w:hAnsi="Times New Roman" w:cs="Arial"/>
          <w:sz w:val="56"/>
          <w:szCs w:val="56"/>
        </w:rPr>
        <w:t>”</w:t>
      </w:r>
    </w:p>
    <w:p w:rsidR="009C0991" w:rsidRPr="009C0991" w:rsidRDefault="009C0991" w:rsidP="009C099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sz w:val="64"/>
          <w:szCs w:val="64"/>
        </w:rPr>
      </w:pPr>
      <w:r w:rsidRPr="009C0991">
        <w:rPr>
          <w:rFonts w:ascii="Arial" w:hAnsi="Times New Roman" w:cs="Arial"/>
          <w:sz w:val="64"/>
          <w:szCs w:val="64"/>
        </w:rPr>
        <w:t>Pharmacodynamics-2</w:t>
      </w:r>
    </w:p>
    <w:p w:rsidR="009C0991" w:rsidRPr="009C0991" w:rsidRDefault="009C0991" w:rsidP="009C0991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sz w:val="64"/>
          <w:szCs w:val="64"/>
        </w:rPr>
      </w:pPr>
    </w:p>
    <w:p w:rsidR="009C0991" w:rsidRPr="009C0991" w:rsidRDefault="009C0991" w:rsidP="009C099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sz w:val="64"/>
          <w:szCs w:val="64"/>
        </w:rPr>
      </w:pPr>
      <w:r w:rsidRPr="009C0991">
        <w:rPr>
          <w:rFonts w:ascii="Arial" w:hAnsi="Times New Roman" w:cs="Arial"/>
          <w:sz w:val="64"/>
          <w:szCs w:val="64"/>
        </w:rPr>
        <w:t xml:space="preserve">Learning objectives </w:t>
      </w:r>
    </w:p>
    <w:p w:rsidR="009C0991" w:rsidRPr="009C0991" w:rsidRDefault="009C0991" w:rsidP="009C0991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sz w:val="48"/>
          <w:szCs w:val="48"/>
        </w:rPr>
      </w:pPr>
      <w:r w:rsidRPr="009C0991">
        <w:rPr>
          <w:rFonts w:ascii="Arial" w:hAnsi="Times New Roman" w:cs="Arial"/>
          <w:sz w:val="48"/>
          <w:szCs w:val="48"/>
        </w:rPr>
        <w:t xml:space="preserve">Differentiate between different types of antagonists based on its effect on dose response curve with examples. </w:t>
      </w:r>
    </w:p>
    <w:p w:rsidR="009C0991" w:rsidRPr="009C0991" w:rsidRDefault="009C0991" w:rsidP="009C0991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sz w:val="48"/>
          <w:szCs w:val="48"/>
        </w:rPr>
      </w:pPr>
      <w:r w:rsidRPr="009C0991">
        <w:rPr>
          <w:rFonts w:ascii="Arial" w:hAnsi="Times New Roman" w:cs="Arial"/>
          <w:sz w:val="48"/>
          <w:szCs w:val="48"/>
        </w:rPr>
        <w:t xml:space="preserve">Explain the effect of drug concentration on receptor binding </w:t>
      </w:r>
    </w:p>
    <w:p w:rsidR="009C0991" w:rsidRPr="009C0991" w:rsidRDefault="009C0991" w:rsidP="009C0991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sz w:val="48"/>
          <w:szCs w:val="48"/>
        </w:rPr>
      </w:pPr>
      <w:r w:rsidRPr="009C0991">
        <w:rPr>
          <w:rFonts w:ascii="Arial" w:hAnsi="Times New Roman" w:cs="Arial"/>
          <w:sz w:val="48"/>
          <w:szCs w:val="48"/>
        </w:rPr>
        <w:t>Compare and contrast the mechanism of cholinergic and adrenergic receptors with distribution and action.</w:t>
      </w:r>
    </w:p>
    <w:p w:rsidR="009C0991" w:rsidRPr="009C0991" w:rsidRDefault="009C0991" w:rsidP="009C0991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sz w:val="48"/>
          <w:szCs w:val="48"/>
        </w:rPr>
      </w:pPr>
      <w:r w:rsidRPr="009C0991">
        <w:rPr>
          <w:rFonts w:ascii="Arial" w:hAnsi="Times New Roman" w:cs="Arial"/>
          <w:sz w:val="48"/>
          <w:szCs w:val="48"/>
        </w:rPr>
        <w:t xml:space="preserve">Explain Therapeutic index and therapeutic window with examples  </w:t>
      </w:r>
    </w:p>
    <w:p w:rsidR="009C0991" w:rsidRPr="009C0991" w:rsidRDefault="009C0991" w:rsidP="009C099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sz w:val="64"/>
          <w:szCs w:val="64"/>
        </w:rPr>
      </w:pPr>
      <w:r w:rsidRPr="009C0991">
        <w:rPr>
          <w:rFonts w:ascii="Arial" w:hAnsi="Times New Roman" w:cs="Arial"/>
          <w:sz w:val="64"/>
          <w:szCs w:val="64"/>
        </w:rPr>
        <w:t>Antagonist</w:t>
      </w:r>
    </w:p>
    <w:p w:rsidR="009C0991" w:rsidRPr="009C0991" w:rsidRDefault="009C0991" w:rsidP="009C099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sz w:val="64"/>
          <w:szCs w:val="64"/>
        </w:rPr>
      </w:pPr>
      <w:proofErr w:type="gramStart"/>
      <w:r w:rsidRPr="009C0991">
        <w:rPr>
          <w:rFonts w:ascii="Arial" w:hAnsi="Times New Roman" w:cs="Arial"/>
          <w:sz w:val="64"/>
          <w:szCs w:val="64"/>
        </w:rPr>
        <w:t>Drugs which</w:t>
      </w:r>
      <w:proofErr w:type="gramEnd"/>
      <w:r w:rsidRPr="009C0991">
        <w:rPr>
          <w:rFonts w:ascii="Arial" w:hAnsi="Times New Roman" w:cs="Arial"/>
          <w:sz w:val="64"/>
          <w:szCs w:val="64"/>
        </w:rPr>
        <w:t xml:space="preserve"> bind to receptor but are not capable of producing biological response or effect are called antagonist. </w:t>
      </w:r>
    </w:p>
    <w:p w:rsidR="009C0991" w:rsidRPr="009C0991" w:rsidRDefault="009C0991" w:rsidP="009C0991">
      <w:pPr>
        <w:autoSpaceDE w:val="0"/>
        <w:autoSpaceDN w:val="0"/>
        <w:bidi w:val="0"/>
        <w:adjustRightInd w:val="0"/>
        <w:spacing w:after="0" w:line="240" w:lineRule="auto"/>
        <w:rPr>
          <w:rFonts w:ascii="Arial" w:hAnsi="Times New Roman" w:cs="Arial"/>
          <w:sz w:val="64"/>
          <w:szCs w:val="64"/>
        </w:rPr>
      </w:pPr>
    </w:p>
    <w:p w:rsidR="009C0991" w:rsidRPr="009C0991" w:rsidRDefault="009C0991" w:rsidP="009C099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sz w:val="64"/>
          <w:szCs w:val="64"/>
        </w:rPr>
      </w:pPr>
      <w:r w:rsidRPr="009C0991">
        <w:rPr>
          <w:rFonts w:ascii="Arial" w:hAnsi="Times New Roman" w:cs="Arial"/>
          <w:sz w:val="64"/>
          <w:szCs w:val="64"/>
        </w:rPr>
        <w:lastRenderedPageBreak/>
        <w:t xml:space="preserve">Drug Antagonism </w:t>
      </w:r>
    </w:p>
    <w:p w:rsidR="009C0991" w:rsidRPr="009C0991" w:rsidRDefault="009C0991" w:rsidP="009C099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sz w:val="64"/>
          <w:szCs w:val="64"/>
        </w:rPr>
      </w:pPr>
      <w:r w:rsidRPr="009C0991">
        <w:rPr>
          <w:rFonts w:ascii="Arial" w:hAnsi="Times New Roman" w:cs="Arial"/>
          <w:sz w:val="64"/>
          <w:szCs w:val="64"/>
        </w:rPr>
        <w:t>The effect of one drug is decreased or abolished in presence of another drug</w:t>
      </w:r>
    </w:p>
    <w:p w:rsidR="009C0991" w:rsidRPr="009C0991" w:rsidRDefault="009C0991" w:rsidP="009C099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sz w:val="64"/>
          <w:szCs w:val="64"/>
        </w:rPr>
      </w:pPr>
      <w:r w:rsidRPr="009C0991">
        <w:rPr>
          <w:rFonts w:ascii="Arial" w:hAnsi="Times New Roman" w:cs="Arial"/>
          <w:sz w:val="64"/>
          <w:szCs w:val="64"/>
        </w:rPr>
        <w:t>Antagonist drug decreases or abolishes the action of agonist.</w:t>
      </w:r>
    </w:p>
    <w:p w:rsidR="009C0991" w:rsidRPr="009C0991" w:rsidRDefault="009C0991" w:rsidP="009C099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sz w:val="64"/>
          <w:szCs w:val="64"/>
        </w:rPr>
      </w:pPr>
      <w:r w:rsidRPr="009C0991">
        <w:rPr>
          <w:rFonts w:ascii="Arial" w:hAnsi="Times New Roman" w:cs="Arial"/>
          <w:sz w:val="64"/>
          <w:szCs w:val="64"/>
        </w:rPr>
        <w:t xml:space="preserve">Types of antagonism </w:t>
      </w:r>
    </w:p>
    <w:p w:rsidR="009C0991" w:rsidRPr="009C0991" w:rsidRDefault="009C0991" w:rsidP="009C099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sz w:val="64"/>
          <w:szCs w:val="64"/>
        </w:rPr>
      </w:pPr>
      <w:r w:rsidRPr="009C0991">
        <w:rPr>
          <w:rFonts w:ascii="Arial" w:hAnsi="Times New Roman" w:cs="Arial"/>
          <w:sz w:val="64"/>
          <w:szCs w:val="64"/>
        </w:rPr>
        <w:t xml:space="preserve">Physical antagonism: </w:t>
      </w:r>
    </w:p>
    <w:p w:rsidR="009C0991" w:rsidRPr="009C0991" w:rsidRDefault="009C0991" w:rsidP="009C0991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Times New Roman" w:cs="Arial"/>
          <w:sz w:val="56"/>
          <w:szCs w:val="56"/>
        </w:rPr>
      </w:pPr>
      <w:r w:rsidRPr="009C0991">
        <w:rPr>
          <w:rFonts w:ascii="Arial" w:hAnsi="Times New Roman" w:cs="Arial"/>
          <w:sz w:val="56"/>
          <w:szCs w:val="56"/>
        </w:rPr>
        <w:t>The opposing action of two drugs is due to their physical property</w:t>
      </w:r>
    </w:p>
    <w:p w:rsidR="009C0991" w:rsidRPr="009C0991" w:rsidRDefault="009C0991" w:rsidP="009C0991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Times New Roman" w:cs="Arial"/>
          <w:sz w:val="56"/>
          <w:szCs w:val="56"/>
        </w:rPr>
      </w:pPr>
      <w:r w:rsidRPr="009C0991">
        <w:rPr>
          <w:rFonts w:ascii="Arial" w:hAnsi="Times New Roman" w:cs="Arial"/>
          <w:sz w:val="56"/>
          <w:szCs w:val="56"/>
        </w:rPr>
        <w:t xml:space="preserve">Example: charcoal adsorbs toxic substances </w:t>
      </w:r>
    </w:p>
    <w:p w:rsidR="009C0991" w:rsidRPr="009C0991" w:rsidRDefault="009C0991" w:rsidP="009C099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sz w:val="64"/>
          <w:szCs w:val="64"/>
        </w:rPr>
      </w:pPr>
      <w:r w:rsidRPr="009C0991">
        <w:rPr>
          <w:rFonts w:ascii="Arial" w:hAnsi="Times New Roman" w:cs="Arial"/>
          <w:sz w:val="64"/>
          <w:szCs w:val="64"/>
        </w:rPr>
        <w:t>Chemical antagonism:</w:t>
      </w:r>
    </w:p>
    <w:p w:rsidR="009C0991" w:rsidRPr="009C0991" w:rsidRDefault="009C0991" w:rsidP="009C0991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Times New Roman" w:cs="Arial"/>
          <w:sz w:val="56"/>
          <w:szCs w:val="56"/>
        </w:rPr>
      </w:pPr>
      <w:r w:rsidRPr="009C0991">
        <w:rPr>
          <w:rFonts w:ascii="Arial" w:hAnsi="Times New Roman" w:cs="Arial"/>
          <w:sz w:val="56"/>
          <w:szCs w:val="56"/>
        </w:rPr>
        <w:t>The opposing action of two drugs is due their chemical property</w:t>
      </w:r>
    </w:p>
    <w:p w:rsidR="009C0991" w:rsidRPr="009C0991" w:rsidRDefault="009C0991" w:rsidP="009C0991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Times New Roman" w:cs="Arial"/>
          <w:sz w:val="56"/>
          <w:szCs w:val="56"/>
        </w:rPr>
      </w:pPr>
      <w:r w:rsidRPr="009C0991">
        <w:rPr>
          <w:rFonts w:ascii="Arial" w:hAnsi="Times New Roman" w:cs="Arial"/>
          <w:sz w:val="56"/>
          <w:szCs w:val="56"/>
        </w:rPr>
        <w:lastRenderedPageBreak/>
        <w:t>Example: antacids neutralize gastric acidity</w:t>
      </w:r>
    </w:p>
    <w:p w:rsidR="009C0991" w:rsidRPr="009C0991" w:rsidRDefault="009C0991" w:rsidP="009C099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sz w:val="64"/>
          <w:szCs w:val="64"/>
        </w:rPr>
      </w:pPr>
      <w:r w:rsidRPr="009C0991">
        <w:rPr>
          <w:rFonts w:ascii="Arial" w:hAnsi="Times New Roman" w:cs="Arial"/>
          <w:sz w:val="64"/>
          <w:szCs w:val="64"/>
        </w:rPr>
        <w:t xml:space="preserve">Types of antagonism </w:t>
      </w:r>
    </w:p>
    <w:p w:rsidR="009C0991" w:rsidRPr="009C0991" w:rsidRDefault="009C0991" w:rsidP="009C099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sz w:val="64"/>
          <w:szCs w:val="64"/>
        </w:rPr>
      </w:pPr>
      <w:r w:rsidRPr="009C0991">
        <w:rPr>
          <w:rFonts w:ascii="Arial" w:hAnsi="Times New Roman" w:cs="Arial"/>
          <w:sz w:val="64"/>
          <w:szCs w:val="64"/>
        </w:rPr>
        <w:t>Physiological antagonism:</w:t>
      </w:r>
    </w:p>
    <w:p w:rsidR="009C0991" w:rsidRPr="009C0991" w:rsidRDefault="009C0991" w:rsidP="009C0991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Times New Roman" w:cs="Arial"/>
          <w:sz w:val="56"/>
          <w:szCs w:val="56"/>
        </w:rPr>
      </w:pPr>
      <w:r w:rsidRPr="009C0991">
        <w:rPr>
          <w:rFonts w:ascii="Arial" w:hAnsi="Times New Roman" w:cs="Arial"/>
          <w:sz w:val="56"/>
          <w:szCs w:val="56"/>
        </w:rPr>
        <w:t xml:space="preserve">Two drugs act on different receptors or by different mechanism but have opposite effects on same physiological system </w:t>
      </w:r>
    </w:p>
    <w:p w:rsidR="009C0991" w:rsidRPr="009C0991" w:rsidRDefault="009C0991" w:rsidP="009C0991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Times New Roman" w:cs="Arial"/>
          <w:sz w:val="56"/>
          <w:szCs w:val="56"/>
        </w:rPr>
      </w:pPr>
      <w:r w:rsidRPr="009C0991">
        <w:rPr>
          <w:rFonts w:ascii="Arial" w:hAnsi="Times New Roman" w:cs="Arial"/>
          <w:sz w:val="56"/>
          <w:szCs w:val="56"/>
        </w:rPr>
        <w:t>Examples:</w:t>
      </w:r>
    </w:p>
    <w:p w:rsidR="009C0991" w:rsidRPr="009C0991" w:rsidRDefault="009C0991" w:rsidP="009C0991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Arial" w:hAnsi="Times New Roman" w:cs="Arial"/>
          <w:sz w:val="48"/>
          <w:szCs w:val="48"/>
        </w:rPr>
      </w:pPr>
      <w:r w:rsidRPr="009C0991">
        <w:rPr>
          <w:rFonts w:ascii="Arial" w:hAnsi="Times New Roman" w:cs="Arial"/>
          <w:sz w:val="48"/>
          <w:szCs w:val="48"/>
        </w:rPr>
        <w:t xml:space="preserve">Histamine and adrenaline on bronchial muscles </w:t>
      </w:r>
    </w:p>
    <w:p w:rsidR="009C0991" w:rsidRPr="009C0991" w:rsidRDefault="009C0991" w:rsidP="009C0991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Arial" w:hAnsi="Times New Roman" w:cs="Arial"/>
          <w:sz w:val="48"/>
          <w:szCs w:val="48"/>
        </w:rPr>
      </w:pPr>
      <w:r w:rsidRPr="009C0991">
        <w:rPr>
          <w:rFonts w:ascii="Arial" w:hAnsi="Times New Roman" w:cs="Arial"/>
          <w:sz w:val="48"/>
          <w:szCs w:val="48"/>
        </w:rPr>
        <w:t xml:space="preserve">Glucagon and insulin on blood sugar level </w:t>
      </w:r>
    </w:p>
    <w:p w:rsidR="009C0991" w:rsidRPr="009C0991" w:rsidRDefault="009C0991" w:rsidP="009C099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sz w:val="64"/>
          <w:szCs w:val="64"/>
        </w:rPr>
      </w:pPr>
      <w:r w:rsidRPr="009C0991">
        <w:rPr>
          <w:rFonts w:ascii="Arial" w:hAnsi="Times New Roman" w:cs="Arial"/>
          <w:sz w:val="64"/>
          <w:szCs w:val="64"/>
        </w:rPr>
        <w:t xml:space="preserve">Types of antagonism </w:t>
      </w:r>
    </w:p>
    <w:p w:rsidR="009C0991" w:rsidRPr="009C0991" w:rsidRDefault="009C0991" w:rsidP="009C099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sz w:val="64"/>
          <w:szCs w:val="64"/>
        </w:rPr>
      </w:pPr>
      <w:r w:rsidRPr="009C0991">
        <w:rPr>
          <w:rFonts w:ascii="Arial" w:hAnsi="Times New Roman" w:cs="Arial"/>
          <w:sz w:val="64"/>
          <w:szCs w:val="64"/>
        </w:rPr>
        <w:t>Receptor antagonism: (2 types)</w:t>
      </w:r>
    </w:p>
    <w:p w:rsidR="009C0991" w:rsidRPr="009C0991" w:rsidRDefault="009C0991" w:rsidP="009C0991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Times New Roman" w:cs="Arial"/>
          <w:sz w:val="56"/>
          <w:szCs w:val="56"/>
        </w:rPr>
      </w:pPr>
      <w:r w:rsidRPr="009C0991">
        <w:rPr>
          <w:rFonts w:ascii="Arial" w:hAnsi="Times New Roman" w:cs="Arial"/>
          <w:sz w:val="56"/>
          <w:szCs w:val="56"/>
        </w:rPr>
        <w:lastRenderedPageBreak/>
        <w:t xml:space="preserve">The antagonist binds to the same receptor as agonist and inhibits its effect  </w:t>
      </w:r>
    </w:p>
    <w:p w:rsidR="009C0991" w:rsidRPr="009C0991" w:rsidRDefault="009C0991" w:rsidP="009C0991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Times New Roman" w:cs="Arial"/>
          <w:sz w:val="56"/>
          <w:szCs w:val="56"/>
        </w:rPr>
      </w:pPr>
      <w:r w:rsidRPr="009C0991">
        <w:rPr>
          <w:rFonts w:ascii="Arial" w:hAnsi="Times New Roman" w:cs="Arial"/>
          <w:sz w:val="56"/>
          <w:szCs w:val="56"/>
        </w:rPr>
        <w:t xml:space="preserve">Competitive antagonism: </w:t>
      </w:r>
    </w:p>
    <w:p w:rsidR="009C0991" w:rsidRPr="009C0991" w:rsidRDefault="009C0991" w:rsidP="009C0991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Arial" w:hAnsi="Times New Roman" w:cs="Arial"/>
          <w:sz w:val="48"/>
          <w:szCs w:val="48"/>
        </w:rPr>
      </w:pPr>
      <w:r w:rsidRPr="009C0991">
        <w:rPr>
          <w:rFonts w:ascii="Arial" w:hAnsi="Times New Roman" w:cs="Arial"/>
          <w:sz w:val="48"/>
          <w:szCs w:val="48"/>
        </w:rPr>
        <w:t xml:space="preserve">Both agonist and antagonist bind reversibly to same site on receptor </w:t>
      </w:r>
    </w:p>
    <w:p w:rsidR="009C0991" w:rsidRPr="009C0991" w:rsidRDefault="009C0991" w:rsidP="009C0991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Times New Roman" w:cs="Arial"/>
          <w:sz w:val="56"/>
          <w:szCs w:val="56"/>
        </w:rPr>
      </w:pPr>
      <w:r w:rsidRPr="009C0991">
        <w:rPr>
          <w:rFonts w:ascii="Arial" w:hAnsi="Times New Roman" w:cs="Arial"/>
          <w:sz w:val="56"/>
          <w:szCs w:val="56"/>
        </w:rPr>
        <w:t>Non-competitive antagonism:</w:t>
      </w:r>
    </w:p>
    <w:p w:rsidR="009C0991" w:rsidRPr="009C0991" w:rsidRDefault="009C0991" w:rsidP="009C0991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Arial" w:hAnsi="Times New Roman" w:cs="Arial"/>
          <w:sz w:val="48"/>
          <w:szCs w:val="48"/>
        </w:rPr>
      </w:pPr>
      <w:r w:rsidRPr="009C0991">
        <w:rPr>
          <w:rFonts w:ascii="Arial" w:hAnsi="Times New Roman" w:cs="Arial"/>
          <w:sz w:val="48"/>
          <w:szCs w:val="48"/>
        </w:rPr>
        <w:t xml:space="preserve">The antagonist binds to different site so that agonist cannot displace it from receptor  </w:t>
      </w:r>
    </w:p>
    <w:p w:rsidR="009C0991" w:rsidRPr="009C0991" w:rsidRDefault="009C0991" w:rsidP="009C0991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sz w:val="72"/>
          <w:szCs w:val="72"/>
        </w:rPr>
      </w:pPr>
      <w:r w:rsidRPr="009C0991">
        <w:rPr>
          <w:rFonts w:ascii="Arial" w:hAnsi="Times New Roman" w:cs="Arial"/>
          <w:sz w:val="72"/>
          <w:szCs w:val="72"/>
        </w:rPr>
        <w:t xml:space="preserve">Effect of antagonists on dose response curve </w:t>
      </w:r>
    </w:p>
    <w:p w:rsidR="009C0991" w:rsidRPr="009C0991" w:rsidRDefault="009C0991" w:rsidP="009C0991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sz w:val="72"/>
          <w:szCs w:val="72"/>
        </w:rPr>
      </w:pPr>
      <w:r w:rsidRPr="009C0991">
        <w:rPr>
          <w:rFonts w:ascii="Arial" w:hAnsi="Times New Roman" w:cs="Arial"/>
          <w:sz w:val="72"/>
          <w:szCs w:val="72"/>
        </w:rPr>
        <w:t xml:space="preserve">Effect of drug concentration on receptor binding </w:t>
      </w:r>
    </w:p>
    <w:p w:rsidR="009C0991" w:rsidRPr="009C0991" w:rsidRDefault="009C0991" w:rsidP="009C0991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sz w:val="56"/>
          <w:szCs w:val="56"/>
        </w:rPr>
      </w:pPr>
      <w:r w:rsidRPr="009C0991">
        <w:rPr>
          <w:rFonts w:ascii="Arial" w:hAnsi="Times New Roman" w:cs="Arial"/>
          <w:sz w:val="56"/>
          <w:szCs w:val="56"/>
        </w:rPr>
        <w:t xml:space="preserve">The relation is graded  drug bound to receptors (B) relates to </w:t>
      </w:r>
      <w:r w:rsidRPr="009C0991">
        <w:rPr>
          <w:rFonts w:ascii="Arial" w:hAnsi="Times New Roman" w:cs="Arial"/>
          <w:sz w:val="56"/>
          <w:szCs w:val="56"/>
        </w:rPr>
        <w:lastRenderedPageBreak/>
        <w:t xml:space="preserve">the concentration of free (unbound) drug (C) </w:t>
      </w:r>
    </w:p>
    <w:p w:rsidR="009C0991" w:rsidRPr="009C0991" w:rsidRDefault="009C0991" w:rsidP="009C0991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sz w:val="80"/>
          <w:szCs w:val="80"/>
        </w:rPr>
      </w:pPr>
      <w:r w:rsidRPr="009C0991">
        <w:rPr>
          <w:rFonts w:ascii="Arial" w:hAnsi="Times New Roman" w:cs="Arial"/>
          <w:sz w:val="80"/>
          <w:szCs w:val="80"/>
        </w:rPr>
        <w:t xml:space="preserve">Contrast between  cholinergic receptors &amp; adrenergic receptors  </w:t>
      </w:r>
    </w:p>
    <w:p w:rsidR="009C0991" w:rsidRPr="009C0991" w:rsidRDefault="009C0991" w:rsidP="009C099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sz w:val="64"/>
          <w:szCs w:val="64"/>
        </w:rPr>
      </w:pPr>
      <w:r w:rsidRPr="009C0991">
        <w:rPr>
          <w:rFonts w:ascii="Arial" w:hAnsi="Times New Roman" w:cs="Arial"/>
          <w:sz w:val="64"/>
          <w:szCs w:val="64"/>
        </w:rPr>
        <w:t xml:space="preserve">Cholinergic </w:t>
      </w:r>
    </w:p>
    <w:p w:rsidR="009C0991" w:rsidRPr="009C0991" w:rsidRDefault="009C0991" w:rsidP="009C099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sz w:val="64"/>
          <w:szCs w:val="64"/>
          <w:vertAlign w:val="subscript"/>
        </w:rPr>
      </w:pPr>
      <w:r w:rsidRPr="009C0991">
        <w:rPr>
          <w:rFonts w:ascii="Arial" w:hAnsi="Times New Roman" w:cs="Arial"/>
          <w:sz w:val="64"/>
          <w:szCs w:val="64"/>
        </w:rPr>
        <w:t>Nicotinic: N</w:t>
      </w:r>
      <w:r w:rsidRPr="009C0991">
        <w:rPr>
          <w:rFonts w:ascii="Arial" w:hAnsi="Times New Roman" w:cs="Arial"/>
          <w:sz w:val="64"/>
          <w:szCs w:val="64"/>
          <w:vertAlign w:val="subscript"/>
        </w:rPr>
        <w:t>N</w:t>
      </w:r>
      <w:r w:rsidRPr="009C0991">
        <w:rPr>
          <w:rFonts w:ascii="Arial" w:hAnsi="Times New Roman" w:cs="Arial"/>
          <w:sz w:val="64"/>
          <w:szCs w:val="64"/>
        </w:rPr>
        <w:t xml:space="preserve"> and N</w:t>
      </w:r>
      <w:r w:rsidRPr="009C0991">
        <w:rPr>
          <w:rFonts w:ascii="Arial" w:hAnsi="Times New Roman" w:cs="Arial"/>
          <w:sz w:val="64"/>
          <w:szCs w:val="64"/>
          <w:vertAlign w:val="subscript"/>
        </w:rPr>
        <w:t>M</w:t>
      </w:r>
    </w:p>
    <w:p w:rsidR="009C0991" w:rsidRPr="009C0991" w:rsidRDefault="009C0991" w:rsidP="009C099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sz w:val="64"/>
          <w:szCs w:val="64"/>
        </w:rPr>
      </w:pPr>
      <w:r w:rsidRPr="009C0991">
        <w:rPr>
          <w:rFonts w:ascii="Arial" w:hAnsi="Times New Roman" w:cs="Arial"/>
          <w:sz w:val="64"/>
          <w:szCs w:val="64"/>
        </w:rPr>
        <w:t>Muscarinic: M</w:t>
      </w:r>
      <w:r w:rsidRPr="009C0991">
        <w:rPr>
          <w:rFonts w:ascii="Arial" w:hAnsi="Times New Roman" w:cs="Arial"/>
          <w:sz w:val="64"/>
          <w:szCs w:val="64"/>
          <w:vertAlign w:val="subscript"/>
        </w:rPr>
        <w:t>1</w:t>
      </w:r>
      <w:r w:rsidRPr="009C0991">
        <w:rPr>
          <w:rFonts w:ascii="Arial" w:hAnsi="Times New Roman" w:cs="Arial"/>
          <w:sz w:val="64"/>
          <w:szCs w:val="64"/>
        </w:rPr>
        <w:t>, M</w:t>
      </w:r>
      <w:r w:rsidRPr="009C0991">
        <w:rPr>
          <w:rFonts w:ascii="Arial" w:hAnsi="Times New Roman" w:cs="Arial"/>
          <w:sz w:val="64"/>
          <w:szCs w:val="64"/>
          <w:vertAlign w:val="subscript"/>
        </w:rPr>
        <w:t>2</w:t>
      </w:r>
      <w:r w:rsidRPr="009C0991">
        <w:rPr>
          <w:rFonts w:ascii="Arial" w:hAnsi="Times New Roman" w:cs="Arial"/>
          <w:sz w:val="64"/>
          <w:szCs w:val="64"/>
        </w:rPr>
        <w:t>, M</w:t>
      </w:r>
      <w:r w:rsidRPr="009C0991">
        <w:rPr>
          <w:rFonts w:ascii="Arial" w:hAnsi="Times New Roman" w:cs="Arial"/>
          <w:sz w:val="64"/>
          <w:szCs w:val="64"/>
          <w:vertAlign w:val="subscript"/>
        </w:rPr>
        <w:t>3</w:t>
      </w:r>
      <w:r w:rsidRPr="009C0991">
        <w:rPr>
          <w:rFonts w:ascii="Arial" w:hAnsi="Times New Roman" w:cs="Arial"/>
          <w:sz w:val="64"/>
          <w:szCs w:val="64"/>
        </w:rPr>
        <w:t>, M</w:t>
      </w:r>
      <w:r w:rsidRPr="009C0991">
        <w:rPr>
          <w:rFonts w:ascii="Arial" w:hAnsi="Times New Roman" w:cs="Arial"/>
          <w:sz w:val="64"/>
          <w:szCs w:val="64"/>
          <w:vertAlign w:val="subscript"/>
        </w:rPr>
        <w:t>4</w:t>
      </w:r>
      <w:r w:rsidRPr="009C0991">
        <w:rPr>
          <w:rFonts w:ascii="Arial" w:hAnsi="Times New Roman" w:cs="Arial"/>
          <w:sz w:val="64"/>
          <w:szCs w:val="64"/>
        </w:rPr>
        <w:t xml:space="preserve"> &amp; M</w:t>
      </w:r>
      <w:r w:rsidRPr="009C0991">
        <w:rPr>
          <w:rFonts w:ascii="Arial" w:hAnsi="Times New Roman" w:cs="Arial"/>
          <w:sz w:val="64"/>
          <w:szCs w:val="64"/>
          <w:vertAlign w:val="subscript"/>
        </w:rPr>
        <w:t>5</w:t>
      </w:r>
      <w:r w:rsidRPr="009C0991">
        <w:rPr>
          <w:rFonts w:ascii="Arial" w:hAnsi="Times New Roman" w:cs="Arial"/>
          <w:sz w:val="64"/>
          <w:szCs w:val="64"/>
        </w:rPr>
        <w:t xml:space="preserve"> </w:t>
      </w:r>
    </w:p>
    <w:p w:rsidR="009C0991" w:rsidRPr="009C0991" w:rsidRDefault="009C0991" w:rsidP="009C099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sz w:val="64"/>
          <w:szCs w:val="64"/>
        </w:rPr>
      </w:pPr>
      <w:r w:rsidRPr="009C0991">
        <w:rPr>
          <w:rFonts w:ascii="Arial" w:hAnsi="Times New Roman" w:cs="Arial"/>
          <w:sz w:val="64"/>
          <w:szCs w:val="64"/>
        </w:rPr>
        <w:t xml:space="preserve">Adrenergic receptors </w:t>
      </w:r>
    </w:p>
    <w:p w:rsidR="009C0991" w:rsidRPr="009C0991" w:rsidRDefault="009C0991" w:rsidP="009C099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sz w:val="64"/>
          <w:szCs w:val="64"/>
        </w:rPr>
      </w:pPr>
      <w:r w:rsidRPr="009C0991">
        <w:rPr>
          <w:rFonts w:ascii="Arial" w:hAnsi="Times New Roman" w:cs="Arial"/>
          <w:sz w:val="64"/>
          <w:szCs w:val="64"/>
        </w:rPr>
        <w:t xml:space="preserve">Alpha receptors </w:t>
      </w:r>
    </w:p>
    <w:p w:rsidR="009C0991" w:rsidRPr="009C0991" w:rsidRDefault="009C0991" w:rsidP="009C0991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Times New Roman" w:cs="Arial"/>
          <w:sz w:val="56"/>
          <w:szCs w:val="56"/>
          <w:vertAlign w:val="subscript"/>
        </w:rPr>
      </w:pPr>
      <w:r w:rsidRPr="009C0991">
        <w:rPr>
          <w:rFonts w:ascii="Arial" w:hAnsi="Arial" w:cs="Arial"/>
          <w:sz w:val="56"/>
          <w:szCs w:val="56"/>
        </w:rPr>
        <w:t>α</w:t>
      </w:r>
      <w:r w:rsidRPr="009C0991">
        <w:rPr>
          <w:rFonts w:ascii="Arial" w:hAnsi="Times New Roman" w:cs="Arial"/>
          <w:sz w:val="56"/>
          <w:szCs w:val="56"/>
          <w:vertAlign w:val="subscript"/>
        </w:rPr>
        <w:t>1</w:t>
      </w:r>
      <w:r w:rsidRPr="009C0991">
        <w:rPr>
          <w:rFonts w:ascii="Arial" w:hAnsi="Times New Roman" w:cs="Arial"/>
          <w:sz w:val="56"/>
          <w:szCs w:val="56"/>
        </w:rPr>
        <w:t xml:space="preserve">, </w:t>
      </w:r>
      <w:r w:rsidRPr="009C0991">
        <w:rPr>
          <w:rFonts w:ascii="Arial" w:hAnsi="Times New Roman" w:cs="Arial"/>
          <w:sz w:val="56"/>
          <w:szCs w:val="56"/>
        </w:rPr>
        <w:t>α</w:t>
      </w:r>
      <w:r w:rsidRPr="009C0991">
        <w:rPr>
          <w:rFonts w:ascii="Arial" w:hAnsi="Times New Roman" w:cs="Arial"/>
          <w:sz w:val="56"/>
          <w:szCs w:val="56"/>
          <w:vertAlign w:val="subscript"/>
        </w:rPr>
        <w:t>2</w:t>
      </w:r>
    </w:p>
    <w:p w:rsidR="009C0991" w:rsidRPr="009C0991" w:rsidRDefault="009C0991" w:rsidP="009C099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sz w:val="64"/>
          <w:szCs w:val="64"/>
        </w:rPr>
      </w:pPr>
      <w:r w:rsidRPr="009C0991">
        <w:rPr>
          <w:rFonts w:ascii="Arial" w:hAnsi="Times New Roman" w:cs="Arial"/>
          <w:sz w:val="64"/>
          <w:szCs w:val="64"/>
        </w:rPr>
        <w:t>Beta receptors</w:t>
      </w:r>
    </w:p>
    <w:p w:rsidR="009C0991" w:rsidRPr="009C0991" w:rsidRDefault="009C0991" w:rsidP="009C0991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Times New Roman" w:cs="Arial"/>
          <w:sz w:val="56"/>
          <w:szCs w:val="56"/>
          <w:vertAlign w:val="subscript"/>
        </w:rPr>
      </w:pPr>
      <w:r w:rsidRPr="009C0991">
        <w:rPr>
          <w:rFonts w:ascii="Arial" w:hAnsi="Arial" w:cs="Arial"/>
          <w:sz w:val="56"/>
          <w:szCs w:val="56"/>
          <w:lang w:val="el-GR"/>
        </w:rPr>
        <w:t>β</w:t>
      </w:r>
      <w:r w:rsidRPr="009C0991">
        <w:rPr>
          <w:rFonts w:ascii="Arial" w:hAnsi="Times New Roman" w:cs="Arial"/>
          <w:sz w:val="56"/>
          <w:szCs w:val="56"/>
          <w:vertAlign w:val="subscript"/>
        </w:rPr>
        <w:t xml:space="preserve">1 </w:t>
      </w:r>
    </w:p>
    <w:p w:rsidR="009C0991" w:rsidRPr="009C0991" w:rsidRDefault="009C0991" w:rsidP="009C0991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Times New Roman" w:cs="Arial"/>
          <w:sz w:val="56"/>
          <w:szCs w:val="56"/>
          <w:vertAlign w:val="subscript"/>
        </w:rPr>
      </w:pPr>
      <w:r w:rsidRPr="009C0991">
        <w:rPr>
          <w:rFonts w:ascii="Arial" w:hAnsi="Arial" w:cs="Arial"/>
          <w:sz w:val="56"/>
          <w:szCs w:val="56"/>
          <w:lang w:val="el-GR"/>
        </w:rPr>
        <w:t>β</w:t>
      </w:r>
      <w:r w:rsidRPr="009C0991">
        <w:rPr>
          <w:rFonts w:ascii="Arial" w:hAnsi="Times New Roman" w:cs="Arial"/>
          <w:sz w:val="56"/>
          <w:szCs w:val="56"/>
          <w:vertAlign w:val="subscript"/>
        </w:rPr>
        <w:t>2</w:t>
      </w:r>
    </w:p>
    <w:p w:rsidR="009C0991" w:rsidRPr="009C0991" w:rsidRDefault="009C0991" w:rsidP="009C0991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Times New Roman" w:cs="Arial"/>
          <w:sz w:val="56"/>
          <w:szCs w:val="56"/>
          <w:vertAlign w:val="subscript"/>
        </w:rPr>
      </w:pPr>
      <w:r w:rsidRPr="009C0991">
        <w:rPr>
          <w:rFonts w:ascii="Arial" w:hAnsi="Arial" w:cs="Arial"/>
          <w:sz w:val="56"/>
          <w:szCs w:val="56"/>
          <w:lang w:val="el-GR"/>
        </w:rPr>
        <w:t>β</w:t>
      </w:r>
      <w:r w:rsidRPr="009C0991">
        <w:rPr>
          <w:rFonts w:ascii="Arial" w:hAnsi="Times New Roman" w:cs="Arial"/>
          <w:sz w:val="56"/>
          <w:szCs w:val="56"/>
          <w:vertAlign w:val="subscript"/>
        </w:rPr>
        <w:t>3</w:t>
      </w:r>
    </w:p>
    <w:p w:rsidR="009C0991" w:rsidRPr="009C0991" w:rsidRDefault="009C0991" w:rsidP="009C0991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Arial" w:hAnsi="Times New Roman" w:cs="Arial"/>
          <w:sz w:val="56"/>
          <w:szCs w:val="56"/>
          <w:vertAlign w:val="subscript"/>
        </w:rPr>
      </w:pPr>
    </w:p>
    <w:p w:rsidR="009C0991" w:rsidRPr="009C0991" w:rsidRDefault="009C0991" w:rsidP="009C0991">
      <w:p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Arial" w:hAnsi="Times New Roman" w:cs="Arial"/>
          <w:sz w:val="56"/>
          <w:szCs w:val="56"/>
        </w:rPr>
      </w:pPr>
    </w:p>
    <w:p w:rsidR="009C0991" w:rsidRPr="009C0991" w:rsidRDefault="009C0991" w:rsidP="009C0991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sz w:val="72"/>
          <w:szCs w:val="72"/>
        </w:rPr>
      </w:pPr>
      <w:r w:rsidRPr="009C0991">
        <w:rPr>
          <w:rFonts w:ascii="Arial" w:hAnsi="Times New Roman" w:cs="Arial"/>
          <w:sz w:val="72"/>
          <w:szCs w:val="72"/>
        </w:rPr>
        <w:t xml:space="preserve">Mechanism of </w:t>
      </w:r>
      <w:r w:rsidRPr="009C0991">
        <w:rPr>
          <w:rFonts w:ascii="Century Schoolbook" w:hAnsi="Century Schoolbook" w:cs="Century Schoolbook"/>
          <w:sz w:val="72"/>
          <w:szCs w:val="72"/>
        </w:rPr>
        <w:t>α receptor action</w:t>
      </w:r>
    </w:p>
    <w:p w:rsidR="009C0991" w:rsidRPr="009C0991" w:rsidRDefault="009C0991" w:rsidP="009C0991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sz w:val="64"/>
          <w:szCs w:val="64"/>
        </w:rPr>
      </w:pPr>
    </w:p>
    <w:p w:rsidR="009C0991" w:rsidRPr="009C0991" w:rsidRDefault="009C0991" w:rsidP="009C099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sz w:val="64"/>
          <w:szCs w:val="64"/>
        </w:rPr>
      </w:pPr>
      <w:r w:rsidRPr="009C0991">
        <w:rPr>
          <w:rFonts w:ascii="Arial" w:hAnsi="Times New Roman" w:cs="Arial"/>
          <w:sz w:val="64"/>
          <w:szCs w:val="64"/>
        </w:rPr>
        <w:t xml:space="preserve">Therapeutic index (TI) </w:t>
      </w:r>
    </w:p>
    <w:p w:rsidR="009C0991" w:rsidRPr="009C0991" w:rsidRDefault="009C0991" w:rsidP="009C099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sz w:val="64"/>
          <w:szCs w:val="64"/>
        </w:rPr>
      </w:pPr>
      <w:r w:rsidRPr="009C0991">
        <w:rPr>
          <w:rFonts w:ascii="Arial" w:hAnsi="Times New Roman" w:cs="Arial"/>
          <w:sz w:val="64"/>
          <w:szCs w:val="64"/>
        </w:rPr>
        <w:t xml:space="preserve">It is index of safety of drug </w:t>
      </w:r>
    </w:p>
    <w:p w:rsidR="009C0991" w:rsidRPr="009C0991" w:rsidRDefault="009C0991" w:rsidP="009C099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sz w:val="64"/>
          <w:szCs w:val="64"/>
          <w:u w:val="single"/>
        </w:rPr>
      </w:pPr>
      <w:r w:rsidRPr="009C0991">
        <w:rPr>
          <w:rFonts w:ascii="Arial" w:hAnsi="Times New Roman" w:cs="Arial"/>
          <w:sz w:val="64"/>
          <w:szCs w:val="64"/>
        </w:rPr>
        <w:t xml:space="preserve">TI= </w:t>
      </w:r>
      <w:r w:rsidRPr="009C0991">
        <w:rPr>
          <w:rFonts w:ascii="Arial" w:hAnsi="Times New Roman" w:cs="Arial"/>
          <w:sz w:val="64"/>
          <w:szCs w:val="64"/>
          <w:u w:val="single"/>
        </w:rPr>
        <w:t>Median lethal dose (LD</w:t>
      </w:r>
      <w:r w:rsidRPr="009C0991">
        <w:rPr>
          <w:rFonts w:ascii="Arial" w:hAnsi="Times New Roman" w:cs="Arial"/>
          <w:sz w:val="64"/>
          <w:szCs w:val="64"/>
          <w:u w:val="single"/>
          <w:vertAlign w:val="subscript"/>
        </w:rPr>
        <w:t>50</w:t>
      </w:r>
      <w:r w:rsidRPr="009C0991">
        <w:rPr>
          <w:rFonts w:ascii="Arial" w:hAnsi="Times New Roman" w:cs="Arial"/>
          <w:sz w:val="64"/>
          <w:szCs w:val="64"/>
          <w:u w:val="single"/>
        </w:rPr>
        <w:t>)</w:t>
      </w:r>
    </w:p>
    <w:p w:rsidR="009C0991" w:rsidRPr="009C0991" w:rsidRDefault="009C0991" w:rsidP="009C0991">
      <w:pPr>
        <w:autoSpaceDE w:val="0"/>
        <w:autoSpaceDN w:val="0"/>
        <w:bidi w:val="0"/>
        <w:adjustRightInd w:val="0"/>
        <w:spacing w:after="0" w:line="240" w:lineRule="auto"/>
        <w:rPr>
          <w:rFonts w:ascii="Arial" w:hAnsi="Times New Roman" w:cs="Arial"/>
          <w:sz w:val="64"/>
          <w:szCs w:val="64"/>
        </w:rPr>
      </w:pPr>
      <w:r w:rsidRPr="009C0991">
        <w:rPr>
          <w:rFonts w:ascii="Arial" w:hAnsi="Times New Roman" w:cs="Arial"/>
          <w:sz w:val="64"/>
          <w:szCs w:val="64"/>
        </w:rPr>
        <w:t xml:space="preserve">          Median effective dose (ED</w:t>
      </w:r>
      <w:r w:rsidRPr="009C0991">
        <w:rPr>
          <w:rFonts w:ascii="Arial" w:hAnsi="Times New Roman" w:cs="Arial"/>
          <w:sz w:val="64"/>
          <w:szCs w:val="64"/>
          <w:vertAlign w:val="subscript"/>
        </w:rPr>
        <w:t>50</w:t>
      </w:r>
      <w:r w:rsidRPr="009C0991">
        <w:rPr>
          <w:rFonts w:ascii="Arial" w:hAnsi="Times New Roman" w:cs="Arial"/>
          <w:sz w:val="64"/>
          <w:szCs w:val="64"/>
        </w:rPr>
        <w:t>)</w:t>
      </w:r>
    </w:p>
    <w:p w:rsidR="009C0991" w:rsidRPr="009C0991" w:rsidRDefault="009C0991" w:rsidP="009C099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sz w:val="64"/>
          <w:szCs w:val="64"/>
        </w:rPr>
      </w:pPr>
      <w:r w:rsidRPr="009C0991">
        <w:rPr>
          <w:rFonts w:ascii="Arial" w:hAnsi="Times New Roman" w:cs="Arial"/>
          <w:sz w:val="64"/>
          <w:szCs w:val="64"/>
        </w:rPr>
        <w:t xml:space="preserve">Wider the value of therapeutic index safer is the drug </w:t>
      </w:r>
    </w:p>
    <w:p w:rsidR="009C0991" w:rsidRPr="009C0991" w:rsidRDefault="009C0991" w:rsidP="009C099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sz w:val="64"/>
          <w:szCs w:val="64"/>
        </w:rPr>
      </w:pPr>
      <w:r w:rsidRPr="009C0991">
        <w:rPr>
          <w:rFonts w:ascii="Arial" w:hAnsi="Times New Roman" w:cs="Arial"/>
          <w:sz w:val="64"/>
          <w:szCs w:val="64"/>
        </w:rPr>
        <w:t xml:space="preserve">Example penicillin has a high therapeutic index </w:t>
      </w:r>
    </w:p>
    <w:p w:rsidR="009C0991" w:rsidRPr="009C0991" w:rsidRDefault="009C0991" w:rsidP="009C099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sz w:val="64"/>
          <w:szCs w:val="64"/>
        </w:rPr>
      </w:pPr>
      <w:r w:rsidRPr="009C0991">
        <w:rPr>
          <w:rFonts w:ascii="Arial" w:hAnsi="Times New Roman" w:cs="Arial"/>
          <w:sz w:val="64"/>
          <w:szCs w:val="64"/>
        </w:rPr>
        <w:t>Digoxin, lithium, phenytoin have low TI</w:t>
      </w:r>
    </w:p>
    <w:p w:rsidR="009C0991" w:rsidRPr="009C0991" w:rsidRDefault="009C0991" w:rsidP="009C099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sz w:val="64"/>
          <w:szCs w:val="64"/>
        </w:rPr>
      </w:pPr>
      <w:r w:rsidRPr="009C0991">
        <w:rPr>
          <w:rFonts w:ascii="Arial" w:hAnsi="Times New Roman" w:cs="Arial"/>
          <w:sz w:val="64"/>
          <w:szCs w:val="64"/>
        </w:rPr>
        <w:lastRenderedPageBreak/>
        <w:t xml:space="preserve">Therapeutic window </w:t>
      </w:r>
    </w:p>
    <w:p w:rsidR="009C0991" w:rsidRPr="009C0991" w:rsidRDefault="009C0991" w:rsidP="009C0991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sz w:val="64"/>
          <w:szCs w:val="64"/>
        </w:rPr>
      </w:pPr>
      <w:r w:rsidRPr="009C0991">
        <w:rPr>
          <w:rFonts w:ascii="Arial" w:hAnsi="Times New Roman" w:cs="Arial"/>
          <w:sz w:val="64"/>
          <w:szCs w:val="64"/>
        </w:rPr>
        <w:t xml:space="preserve">The optimal therapeutic range of plasma concentration at which most patients experience desired effect. </w:t>
      </w:r>
    </w:p>
    <w:p w:rsidR="009C0991" w:rsidRPr="009C0991" w:rsidRDefault="009C0991" w:rsidP="009C0991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Times New Roman"/>
          <w:sz w:val="64"/>
          <w:szCs w:val="64"/>
          <w:rtl/>
        </w:rPr>
      </w:pPr>
    </w:p>
    <w:p w:rsidR="00484B94" w:rsidRPr="009C0991" w:rsidRDefault="00484B94">
      <w:pPr>
        <w:rPr>
          <w:rFonts w:hint="cs"/>
        </w:rPr>
      </w:pPr>
    </w:p>
    <w:sectPr w:rsidR="00484B94" w:rsidRPr="009C0991" w:rsidSect="00D4085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B90C58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80"/>
        </w:rPr>
      </w:lvl>
    </w:lvlOverride>
  </w:num>
  <w:num w:numId="4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5">
    <w:abstractNumId w:val="0"/>
    <w:lvlOverride w:ilvl="0">
      <w:lvl w:ilvl="0">
        <w:numFmt w:val="bullet"/>
        <w:lvlText w:val=""/>
        <w:legacy w:legacy="1" w:legacySpace="0" w:legacyIndent="0"/>
        <w:lvlJc w:val="left"/>
        <w:rPr>
          <w:rFonts w:ascii="Wingdings" w:hAnsi="Wingdings" w:hint="default"/>
          <w:sz w:val="64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7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991"/>
    <w:rsid w:val="00484B94"/>
    <w:rsid w:val="009C0991"/>
    <w:rsid w:val="00E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4213A01-18FD-4F74-A7D4-9D1726E66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882</Words>
  <Characters>5031</Characters>
  <Application>Microsoft Office Word</Application>
  <DocSecurity>0</DocSecurity>
  <Lines>41</Lines>
  <Paragraphs>11</Paragraphs>
  <ScaleCrop>false</ScaleCrop>
  <Company/>
  <LinksUpToDate>false</LinksUpToDate>
  <CharactersWithSpaces>5902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2015-03-30T10:46:00Z</dcterms:created>
  <dcterms:modified xsi:type="dcterms:W3CDTF">2015-03-30T10:46:00Z</dcterms:modified>
</cp:coreProperties>
</file>