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</w:rPr>
      </w:pP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يوم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البحث العلمي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    أفتتح  معالي مدير جامعة المجمعة يوم البحث العلمي للعام الجامعي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1433ه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ـ / 1434 هـ والمعرض المصاحب له في مقر المدينة الجامعية في المجمعة يوم الأحد 21/04/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1434ه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ـ بحضور وكلاء الجامعة وعمداء الكليات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والعمادات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المساندة عند الساعة العاشرة صباحا ، حيث قام معاليه بالتجوال في المعارض المعدة لهذه المناسبة ، وقام بزيارة جناح الكلية ، وقال معاليه كلمته المشهورة دائما للكلية (دائما مبدعين) وتم توزيع الكتيبات والمطويات في هذا المعرض ، وتم عرض ملخص لأبحاث أعضاء هيئة التدريس بالكلية وهي كما يلي :-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اولاً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: الدارسات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الاسلامية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تشريح جثة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الميت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المسلم د. عبدالعزيز بن احمد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العليوي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دلالات النسيان في آيات القرآن  د . راشد بن حمود الثنيان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عادات القرآن الأسلوبية دراسة تطبيقية د . راشد بن حمود الثنيان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الغريب والفرد في ميزان المحدثين د . هيفاء عبدالباسط محمد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القضاء في السنة النبوية المطهرة د . هيفاء عبدالباسط محمد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ثانياً :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اللغة العربية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تجليات المكان في المقدمة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الطللية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لدى الشعراء المحافظ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ين 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في السعودية د . عبدالله بن خليفة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السويكت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lastRenderedPageBreak/>
        <w:t xml:space="preserve">-   مقدمة في استدعاء الشخصيات التراثية في الشعر السعودي د . عبدالله بن خليفة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السويكت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عبدالعزيز بن عبدالمحسن التويجري أديبا د . فهد بن صالح الملحم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رسالتا الترجيح بين الهمذاني والصابر لابن أبي الخصال وابن القاسم الأندلسيين د . عادل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نصورة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التمساحي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الوظائف التداولية في المفعول المطلق د . صالح محم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د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لخوالده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الروافد التراثية في المسرح الشعري عند عبده بدوي د . عبير عبدالصادق بدوي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صورة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المرأة في قصص نجيب الكيلاني د . عبير عبدالصادق بدوي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ثالثاً : العلوم التربوية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دور الإشراف التربوي في تحقيق متطلبات مجتمع المعرفة د عبدالله بن عواد الحربي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دور الكفايات الأساسية للمشرف التربوي في تطوير النمو المهني لمعلم العلوم د عبدالله بن عواد الحربي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معايير تدريسية مقترحة لأعضاء هيئة التدريس د عبدالله بن عواد الحربي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مشاغبة الأقران لدى تلاميذ المدارس الابتدائية المصابين بالتهتهة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د .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منى توكل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السيد .</w:t>
      </w:r>
      <w:proofErr w:type="gramEnd"/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lastRenderedPageBreak/>
        <w:t xml:space="preserve">-   جودة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الحياة 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ومفهوم الذات لدى عينة من الطلاب الصم الموهوبين  د . منى توكل السيد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فعالي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ات مقرر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تنمية مهارات التفكير في إكساب مهارات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ماوراء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المعرفة وتنمية القدرة على التفكير الإبداعي لدى طالبات الجامعة د . منى توكل السيد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أسباب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عزوف ا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لطالبات عن التخصصات العلمية وسبل التغلب عليها د . منى توكل السيد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تشخيص مشكلات المتفوقين والموهوبين من طلاب المرحلتين المتوسطة والثانوية بمدارس التعليم العام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د .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منى توكل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السيد ،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د . عبدالحكيم رضوان سعيد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جودة حياة الأسرة وتأثيرها على قدرة الأم لاكتشاف وتنمية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الذكاءات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المتعددة لدى الأطفال في سن قبل المدرسة د . أحلام عبدالعظيم مبروك , د منار عبدالرحمن خضر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تدريب الطالبة المعلمة تخصص الاقتصاد المنزلي على مهارات بحوث الحركة د . أحلام عبدالعظيم مبروك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نحو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بناء نموذج اجتماعي تعليمي للوقاية من أضرار المخدرات في المؤسسات الجامعية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د.عبدالحكيم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رضوان سعيد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نحو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بناء منظومة للممارسات الإدارية اللازمة لاكتشاف ورعاية الطلاب الموهوبين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د.عبدالحكيم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رضوان سعيد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lastRenderedPageBreak/>
        <w:t xml:space="preserve">-   الاحتراق النفسي لدى عينه من المحامين وعلاقته ببعض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المتغرات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النفسية والمهنية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د . </w:t>
      </w:r>
      <w:proofErr w:type="spell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رجوات</w:t>
      </w:r>
      <w:proofErr w:type="spell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عبداللطيف متولي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أنماط العنف بين نزلاء المؤسسات الإصلاحية والعوامل المرتبطة بها د صالح بن عبدالله العقيل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-   العوامل المؤثرة في اتجاه المواطن نحو السياحة الداخلية في المملكة العربية السعودية د صالح بن عبدالله العقيل .</w:t>
      </w:r>
    </w:p>
    <w:p w:rsidR="00DE2309" w:rsidRPr="00A552EF" w:rsidRDefault="00DE2309" w:rsidP="00A552EF">
      <w:pPr>
        <w:pStyle w:val="a3"/>
        <w:bidi/>
        <w:spacing w:line="360" w:lineRule="auto"/>
        <w:rPr>
          <w:rFonts w:cs="HeshamNormal"/>
          <w:color w:val="002060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-   دور الحراك الثقافي في التغير الاجتماعي وحماية الأمن الفكري </w:t>
      </w:r>
      <w:proofErr w:type="gramStart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د .</w:t>
      </w:r>
      <w:proofErr w:type="gramEnd"/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 xml:space="preserve"> صالح بن عبدالله العقيل .</w:t>
      </w:r>
    </w:p>
    <w:p w:rsidR="00DE2309" w:rsidRPr="00A552EF" w:rsidRDefault="00DE2309" w:rsidP="00A552EF">
      <w:pPr>
        <w:pStyle w:val="a3"/>
        <w:bidi/>
        <w:spacing w:line="360" w:lineRule="auto"/>
        <w:rPr>
          <w:rStyle w:val="a4"/>
          <w:rFonts w:ascii="Arial" w:hAnsi="Arial" w:cs="HeshamNormal"/>
          <w:sz w:val="32"/>
          <w:szCs w:val="32"/>
          <w:rtl/>
        </w:rPr>
      </w:pPr>
      <w:r w:rsidRPr="00A552EF">
        <w:rPr>
          <w:rStyle w:val="a4"/>
          <w:rFonts w:ascii="Arial" w:hAnsi="Arial" w:cs="HeshamNormal"/>
          <w:color w:val="002060"/>
          <w:sz w:val="32"/>
          <w:szCs w:val="32"/>
          <w:rtl/>
        </w:rPr>
        <w:t>ثم بعد ذلك بداءة الحلقات النقاشية لمركز البحوث في عدد من  الأماكن وكان من بينهم سعادة د . عبدالحكيم رضوان سعيد .</w:t>
      </w:r>
    </w:p>
    <w:p w:rsidR="00DE2309" w:rsidRPr="00A552EF" w:rsidRDefault="00DE2309" w:rsidP="00DE2309">
      <w:pPr>
        <w:pStyle w:val="a3"/>
        <w:bidi/>
        <w:rPr>
          <w:color w:val="002060"/>
          <w:rtl/>
        </w:rPr>
      </w:pPr>
      <w:bookmarkStart w:id="0" w:name="_GoBack"/>
      <w:r w:rsidRPr="00A552EF">
        <w:rPr>
          <w:rFonts w:ascii="Arial" w:hAnsi="Arial" w:cs="Arial"/>
          <w:b/>
          <w:bCs/>
          <w:noProof/>
          <w:color w:val="002060"/>
          <w:sz w:val="21"/>
          <w:szCs w:val="21"/>
        </w:rPr>
        <w:drawing>
          <wp:inline distT="0" distB="0" distL="0" distR="0" wp14:anchorId="4FAA2838" wp14:editId="4DD5C6DB">
            <wp:extent cx="4000500" cy="2667000"/>
            <wp:effectExtent l="0" t="0" r="0" b="0"/>
            <wp:docPr id="2" name="صورة 2" descr="http://mu.edu.sa/sites/default/files/mu_standardseaarch33333333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seaarch333333333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309" w:rsidRPr="00A552EF" w:rsidRDefault="00DE2309" w:rsidP="00DE2309">
      <w:pPr>
        <w:pStyle w:val="a3"/>
        <w:bidi/>
        <w:rPr>
          <w:color w:val="002060"/>
          <w:rtl/>
        </w:rPr>
      </w:pPr>
      <w:r w:rsidRPr="00A552EF">
        <w:rPr>
          <w:rFonts w:ascii="Arial" w:hAnsi="Arial" w:cs="Arial"/>
          <w:b/>
          <w:bCs/>
          <w:noProof/>
          <w:color w:val="002060"/>
          <w:sz w:val="21"/>
          <w:szCs w:val="21"/>
        </w:rPr>
        <w:lastRenderedPageBreak/>
        <w:drawing>
          <wp:inline distT="0" distB="0" distL="0" distR="0" wp14:anchorId="089AA459" wp14:editId="2F9F9677">
            <wp:extent cx="4000500" cy="2667000"/>
            <wp:effectExtent l="0" t="0" r="0" b="0"/>
            <wp:docPr id="1" name="صورة 1" descr="http://mu.edu.sa/sites/default/files/mu_standardsear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u_standardsear222222222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364" w:rsidRPr="00A552EF" w:rsidRDefault="008F7364">
      <w:pPr>
        <w:rPr>
          <w:color w:val="002060"/>
        </w:rPr>
      </w:pPr>
    </w:p>
    <w:sectPr w:rsidR="008F7364" w:rsidRPr="00A552E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09"/>
    <w:rsid w:val="001171A7"/>
    <w:rsid w:val="008F7364"/>
    <w:rsid w:val="00A552EF"/>
    <w:rsid w:val="00DE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3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3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E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E2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3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3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E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E2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2015-03-30T07:13:00Z</cp:lastPrinted>
  <dcterms:created xsi:type="dcterms:W3CDTF">2015-03-26T05:40:00Z</dcterms:created>
  <dcterms:modified xsi:type="dcterms:W3CDTF">2015-03-30T07:13:00Z</dcterms:modified>
</cp:coreProperties>
</file>