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40BF">
      <w:pPr>
        <w:jc w:val="center"/>
        <w:rPr>
          <w:rFonts w:cs="Monotype Koufi"/>
          <w:szCs w:val="32"/>
          <w:rtl/>
        </w:rPr>
      </w:pPr>
      <w:bookmarkStart w:id="0" w:name="_GoBack"/>
      <w:r>
        <w:rPr>
          <w:rFonts w:cs="Monotype Koufi"/>
          <w:szCs w:val="32"/>
          <w:rtl/>
        </w:rPr>
        <w:t xml:space="preserve">( </w:t>
      </w:r>
      <w:proofErr w:type="gramStart"/>
      <w:r>
        <w:rPr>
          <w:rFonts w:cs="Monotype Koufi"/>
          <w:szCs w:val="32"/>
          <w:rtl/>
        </w:rPr>
        <w:t>تحوير</w:t>
      </w:r>
      <w:proofErr w:type="gramEnd"/>
      <w:r>
        <w:rPr>
          <w:rFonts w:cs="Monotype Koufi"/>
          <w:szCs w:val="32"/>
          <w:rtl/>
        </w:rPr>
        <w:t xml:space="preserve"> الوظائف )</w:t>
      </w:r>
    </w:p>
    <w:bookmarkEnd w:id="0"/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التحوير هو تغيير مسمى وظيفة معتمدة بميزانية أحد أجهزة الدولة الى مسمى آخر استجابة لمتطلبات قواعد التصنيف ، أو حاجة التنظيم ، أو كليهما معاً على ألا يترتب على هذا التحوير رفع مستوى الوظيفة ( المرتبة ) أو تغيير في الهيكل التنظيمي القائم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ا</w:t>
      </w:r>
      <w:r>
        <w:rPr>
          <w:rFonts w:cs="Tahoma"/>
          <w:szCs w:val="32"/>
          <w:rtl/>
        </w:rPr>
        <w:t xml:space="preserve">لمستند النظامي للتحوير يتمثل </w:t>
      </w:r>
      <w:proofErr w:type="gramStart"/>
      <w:r>
        <w:rPr>
          <w:rFonts w:cs="Tahoma"/>
          <w:szCs w:val="32"/>
          <w:rtl/>
        </w:rPr>
        <w:t>في :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- الأوامر السامية وقرارات مجلس الوزراء ذات العلاقة بإيجاد </w:t>
      </w:r>
      <w:proofErr w:type="gramStart"/>
      <w:r>
        <w:rPr>
          <w:rFonts w:cs="Tahoma"/>
          <w:szCs w:val="32"/>
          <w:rtl/>
        </w:rPr>
        <w:t>الوظائف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مرسوم الميزانية العامة للدولة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- قرارات مجلس الخدمة </w:t>
      </w:r>
      <w:proofErr w:type="gramStart"/>
      <w:r>
        <w:rPr>
          <w:rFonts w:cs="Tahoma"/>
          <w:szCs w:val="32"/>
          <w:rtl/>
        </w:rPr>
        <w:t>المدنية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قرار اللجنه العليا للإصلاح الاداري رقم (138) في 5/9/1403هـ ، الذي ينظم إحداث الوظائف ال</w:t>
      </w:r>
      <w:r>
        <w:rPr>
          <w:rFonts w:cs="Tahoma"/>
          <w:szCs w:val="32"/>
          <w:rtl/>
        </w:rPr>
        <w:t>عليا قيادية وغير قيادية في الجهات الحكومية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الضوابط العامة للتحوير :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هناك ضوابط عامة ينبغي توفرها لاجازه تحوير الوظيفة او الوظائف المطلوب تحوير مسمياتها حتى وإن كانت متفقه مع الضوابط الاخرى لتحوير الوظائف وهذه الضوابط هي :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الا يؤدي التحوير الى تغيير صفة</w:t>
      </w:r>
      <w:r>
        <w:rPr>
          <w:rFonts w:cs="Tahoma"/>
          <w:szCs w:val="32"/>
          <w:rtl/>
        </w:rPr>
        <w:t xml:space="preserve"> الوظيفة مستثناة الا إذا كان المسمى المقترح من المسميات المقررة من مجلس الخدمة المدنية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أن يمض على إحداث الوظيفة أو تحويرها عام مالي كامل يكن ذلك تصحيحاً لوضع تنظيمي او تصنيفي لا يمكن شغل الوظيفة بدونه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الا يترتب على التحوير ايجاد نشاط لا تزاوله الجه</w:t>
      </w:r>
      <w:r>
        <w:rPr>
          <w:rFonts w:cs="Tahoma"/>
          <w:szCs w:val="32"/>
          <w:rtl/>
        </w:rPr>
        <w:t>ة ، ولا يعد من اختصاصاتها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إلا يؤدي الى تحوير وظيفة ضمن النشاط الاساسي للجهة الى نشاط مساعد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الا يترتب على التحوير إيجاد مركز إشرافي غير معتمد او الغاء مركز اشرافي قائم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الا يتم تحوير الوظائف المشغولة الا بعض الحالات وأهمها :-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إذا كان سيترتب  عل</w:t>
      </w:r>
      <w:r>
        <w:rPr>
          <w:rFonts w:cs="Tahoma"/>
          <w:szCs w:val="32"/>
          <w:rtl/>
        </w:rPr>
        <w:t>ى التحوير تصحيح مسمى الوظيفة بما يتفق مع النشاط الاساسي ، على أن يتوفر لدى شاغل الوظيفة المؤهل والخبرة المطلوبة لشغل الوظيفة بالمسمى المقترح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lastRenderedPageBreak/>
        <w:t xml:space="preserve">- في حالة توفر تقرير طبي معتمد من الهيئة الطبية ويوصى بتغيير مجال </w:t>
      </w:r>
      <w:proofErr w:type="gramStart"/>
      <w:r>
        <w:rPr>
          <w:rFonts w:cs="Tahoma"/>
          <w:szCs w:val="32"/>
          <w:rtl/>
        </w:rPr>
        <w:t>عمله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إجراءات التحوير :-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أولاً : ما يتم من قبل</w:t>
      </w:r>
      <w:r>
        <w:rPr>
          <w:rFonts w:cs="Tahoma"/>
          <w:szCs w:val="32"/>
          <w:rtl/>
        </w:rPr>
        <w:t xml:space="preserve"> الجهة الحكومية طالبة التحوير :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- توزيع الوظائف المطلوب تحويرها حسب مراتبها وفق نماذج التحوير رقم (201) ورقم (201/ت) أو ما تحدده وزارة الخدمة المدنية من نماذج واستكمال جميع البيانات المطلوبة في </w:t>
      </w:r>
      <w:proofErr w:type="gramStart"/>
      <w:r>
        <w:rPr>
          <w:rFonts w:cs="Tahoma"/>
          <w:szCs w:val="32"/>
          <w:rtl/>
        </w:rPr>
        <w:t>حقولهما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تصديق جميع طلبات التحوير من المسؤولين بالجهة حسب ا</w:t>
      </w:r>
      <w:r>
        <w:rPr>
          <w:rFonts w:cs="Tahoma"/>
          <w:szCs w:val="32"/>
          <w:rtl/>
        </w:rPr>
        <w:t>لنموذج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- بعث الطلبات خلال المواعيد المحددة </w:t>
      </w:r>
      <w:proofErr w:type="gramStart"/>
      <w:r>
        <w:rPr>
          <w:rFonts w:cs="Tahoma"/>
          <w:szCs w:val="32"/>
          <w:rtl/>
        </w:rPr>
        <w:t>للتحوير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- تحديد مندوبين مع بداية العام المالي من قبل الجهة للمشاركة في اجتماعات </w:t>
      </w:r>
      <w:proofErr w:type="gramStart"/>
      <w:r>
        <w:rPr>
          <w:rFonts w:cs="Tahoma"/>
          <w:szCs w:val="32"/>
          <w:rtl/>
        </w:rPr>
        <w:t>اللجنة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ثانياً : ما يتم في وزارة الخدمة المدنية :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استقبال الطلبات وتدقيقها على سجلات وزارة الخدمة المدنية للتأكد من تطابق المس</w:t>
      </w:r>
      <w:r>
        <w:rPr>
          <w:rFonts w:cs="Tahoma"/>
          <w:szCs w:val="32"/>
          <w:rtl/>
        </w:rPr>
        <w:t>مى والمرتبة والرقم وكون الوظيفة شاغرة او مشغولة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دراسة طلبات التحوير من قبل لجنة من وزارة الخدمة المدنية ووزارة المالية والاقتصاد الوطني والجهة ذات العلاقة وتشكل سنوياً بقرار من معالي وزير الخدمة المدنية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عرض توصيات لجنة التحوير واعتمادها من معالي وز</w:t>
      </w:r>
      <w:r>
        <w:rPr>
          <w:rFonts w:cs="Tahoma"/>
          <w:szCs w:val="32"/>
          <w:rtl/>
        </w:rPr>
        <w:t xml:space="preserve">ير الخدمة </w:t>
      </w:r>
      <w:proofErr w:type="gramStart"/>
      <w:r>
        <w:rPr>
          <w:rFonts w:cs="Tahoma"/>
          <w:szCs w:val="32"/>
          <w:rtl/>
        </w:rPr>
        <w:t>المدنية .</w:t>
      </w:r>
      <w:proofErr w:type="gramEnd"/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- تبليغ الجهات الحكومية بالموافقة من عدمه مع ايضاح المبررات .</w:t>
      </w:r>
    </w:p>
    <w:p w:rsidR="00000000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فترات </w:t>
      </w:r>
      <w:proofErr w:type="gramStart"/>
      <w:r>
        <w:rPr>
          <w:rFonts w:cs="Tahoma"/>
          <w:szCs w:val="32"/>
          <w:rtl/>
        </w:rPr>
        <w:t>التحوير :</w:t>
      </w:r>
      <w:proofErr w:type="gramEnd"/>
    </w:p>
    <w:p w:rsidR="008140BF" w:rsidRDefault="008140BF">
      <w:pPr>
        <w:jc w:val="lowKashida"/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يتم في بداية كل عام مالي تعميم لجميع الجهات الحكومية يوضح به تحديد فترات التحوير ويتطلب من الجهة تحديد احتياجها من الوظائف أثناء العام المالي وفقاً للأوليات ا</w:t>
      </w:r>
      <w:r>
        <w:rPr>
          <w:rFonts w:cs="Tahoma"/>
          <w:szCs w:val="32"/>
          <w:rtl/>
        </w:rPr>
        <w:t>لتي تراها مناسبة لتحقيق الأهداف المطلوبة منها على أن يراعى ذلك عند إرسال طلبات التحوير .</w:t>
      </w:r>
    </w:p>
    <w:sectPr w:rsidR="008140BF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7DC"/>
    <w:multiLevelType w:val="singleLevel"/>
    <w:tmpl w:val="EF16A2F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">
    <w:nsid w:val="38013124"/>
    <w:multiLevelType w:val="singleLevel"/>
    <w:tmpl w:val="EC5AE74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">
    <w:nsid w:val="7FEF390E"/>
    <w:multiLevelType w:val="singleLevel"/>
    <w:tmpl w:val="3538F58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5"/>
    <w:rsid w:val="00265335"/>
    <w:rsid w:val="0081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Cs w:val="24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Monotype Koufi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Cs w:val="24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Monotype Koufi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تدريب وابتعاث موظفي الخدمة المدنية )</vt:lpstr>
      <vt:lpstr>( تدريب وابتعاث موظفي الخدمة المدنية )</vt:lpstr>
    </vt:vector>
  </TitlesOfParts>
  <Company>الخدمة المدنية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تدريب وابتعاث موظفي الخدمة المدنية )</dc:title>
  <dc:creator>x7</dc:creator>
  <cp:lastModifiedBy>7</cp:lastModifiedBy>
  <cp:revision>2</cp:revision>
  <cp:lastPrinted>2002-03-19T08:44:00Z</cp:lastPrinted>
  <dcterms:created xsi:type="dcterms:W3CDTF">2015-05-26T00:20:00Z</dcterms:created>
  <dcterms:modified xsi:type="dcterms:W3CDTF">2015-05-26T00:20:00Z</dcterms:modified>
</cp:coreProperties>
</file>