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9DE" w:rsidRDefault="004239DE" w:rsidP="004239DE">
      <w:pPr>
        <w:bidi/>
        <w:jc w:val="center"/>
        <w:rPr>
          <w:rFonts w:ascii="Tahoma" w:hAnsi="Tahoma" w:cs="Tahoma"/>
          <w:b/>
          <w:bCs/>
          <w:sz w:val="20"/>
          <w:szCs w:val="20"/>
        </w:rPr>
      </w:pPr>
      <w:r w:rsidRPr="00435813">
        <w:rPr>
          <w:rFonts w:ascii="Tahoma" w:hAnsi="Tahoma" w:cs="Tahoma"/>
          <w:b/>
          <w:bCs/>
          <w:sz w:val="20"/>
          <w:szCs w:val="20"/>
          <w:rtl/>
        </w:rPr>
        <w:t>نموذج وصف مقرر دراسي</w:t>
      </w:r>
    </w:p>
    <w:tbl>
      <w:tblPr>
        <w:bidiVisual/>
        <w:tblW w:w="8840" w:type="dxa"/>
        <w:jc w:val="center"/>
        <w:tblLook w:val="01E0" w:firstRow="1" w:lastRow="1" w:firstColumn="1" w:lastColumn="1" w:noHBand="0" w:noVBand="0"/>
      </w:tblPr>
      <w:tblGrid>
        <w:gridCol w:w="4261"/>
        <w:gridCol w:w="4579"/>
      </w:tblGrid>
      <w:tr w:rsidR="004239DE" w:rsidRPr="00013E96" w:rsidTr="00EF4F42">
        <w:trPr>
          <w:jc w:val="center"/>
        </w:trPr>
        <w:tc>
          <w:tcPr>
            <w:tcW w:w="4261" w:type="dxa"/>
            <w:tcBorders>
              <w:top w:val="single" w:sz="4" w:space="0" w:color="auto"/>
              <w:left w:val="single" w:sz="4" w:space="0" w:color="auto"/>
              <w:bottom w:val="single" w:sz="4" w:space="0" w:color="auto"/>
              <w:right w:val="single" w:sz="4" w:space="0" w:color="auto"/>
            </w:tcBorders>
          </w:tcPr>
          <w:p w:rsidR="004239DE" w:rsidRPr="00013E96" w:rsidRDefault="004239DE"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رقم المقرر ورمزه: </w:t>
            </w:r>
            <w:bookmarkStart w:id="0" w:name="_GoBack"/>
            <w:r w:rsidRPr="00013E96">
              <w:rPr>
                <w:rFonts w:ascii="Tahoma" w:hAnsi="Tahoma" w:cs="Tahoma"/>
                <w:b/>
                <w:bCs/>
                <w:color w:val="0000FF"/>
                <w:sz w:val="20"/>
                <w:szCs w:val="20"/>
              </w:rPr>
              <w:t>MDL- 422</w:t>
            </w:r>
            <w:bookmarkEnd w:id="0"/>
          </w:p>
        </w:tc>
        <w:tc>
          <w:tcPr>
            <w:tcW w:w="4579" w:type="dxa"/>
            <w:tcBorders>
              <w:top w:val="single" w:sz="4" w:space="0" w:color="auto"/>
              <w:left w:val="single" w:sz="4" w:space="0" w:color="auto"/>
              <w:bottom w:val="single" w:sz="4" w:space="0" w:color="auto"/>
              <w:right w:val="single" w:sz="4" w:space="0" w:color="auto"/>
            </w:tcBorders>
          </w:tcPr>
          <w:p w:rsidR="004239DE" w:rsidRPr="00013E96" w:rsidRDefault="004239DE"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المستوى: الثامن</w:t>
            </w:r>
          </w:p>
        </w:tc>
      </w:tr>
      <w:tr w:rsidR="004239DE" w:rsidRPr="00013E96" w:rsidTr="00EF4F42">
        <w:trPr>
          <w:trHeight w:val="315"/>
          <w:jc w:val="center"/>
        </w:trPr>
        <w:tc>
          <w:tcPr>
            <w:tcW w:w="4261" w:type="dxa"/>
            <w:tcBorders>
              <w:top w:val="single" w:sz="4" w:space="0" w:color="auto"/>
              <w:left w:val="single" w:sz="4" w:space="0" w:color="auto"/>
              <w:bottom w:val="single" w:sz="4" w:space="0" w:color="auto"/>
              <w:right w:val="single" w:sz="4" w:space="0" w:color="auto"/>
            </w:tcBorders>
          </w:tcPr>
          <w:p w:rsidR="004239DE" w:rsidRPr="00013E96" w:rsidRDefault="004239DE"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اسم المقرر: علم المناعة والدم التطبيقي</w:t>
            </w:r>
          </w:p>
        </w:tc>
        <w:tc>
          <w:tcPr>
            <w:tcW w:w="4579" w:type="dxa"/>
            <w:tcBorders>
              <w:top w:val="single" w:sz="4" w:space="0" w:color="auto"/>
              <w:left w:val="single" w:sz="4" w:space="0" w:color="auto"/>
              <w:bottom w:val="single" w:sz="4" w:space="0" w:color="auto"/>
              <w:right w:val="single" w:sz="4" w:space="0" w:color="auto"/>
            </w:tcBorders>
          </w:tcPr>
          <w:p w:rsidR="004239DE" w:rsidRPr="00013E96" w:rsidRDefault="004239DE"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الوحدات الدراسية (نظري + عملي): 3(1+2)</w:t>
            </w:r>
          </w:p>
        </w:tc>
      </w:tr>
      <w:tr w:rsidR="004239DE" w:rsidRPr="00013E96" w:rsidTr="00EF4F42">
        <w:trPr>
          <w:trHeight w:val="314"/>
          <w:jc w:val="center"/>
        </w:trPr>
        <w:tc>
          <w:tcPr>
            <w:tcW w:w="4261" w:type="dxa"/>
            <w:tcBorders>
              <w:top w:val="single" w:sz="4" w:space="0" w:color="auto"/>
              <w:left w:val="single" w:sz="4" w:space="0" w:color="auto"/>
              <w:bottom w:val="single" w:sz="4" w:space="0" w:color="auto"/>
              <w:right w:val="single" w:sz="4" w:space="0" w:color="auto"/>
            </w:tcBorders>
          </w:tcPr>
          <w:p w:rsidR="004239DE" w:rsidRPr="00013E96" w:rsidRDefault="004239DE" w:rsidP="00EF4F42">
            <w:pPr>
              <w:bidi/>
              <w:jc w:val="both"/>
              <w:rPr>
                <w:rFonts w:ascii="Tahoma" w:hAnsi="Tahoma" w:cs="Tahoma"/>
                <w:b/>
                <w:bCs/>
                <w:color w:val="0000FF"/>
                <w:sz w:val="20"/>
                <w:szCs w:val="20"/>
                <w:lang w:bidi="ar-EG"/>
              </w:rPr>
            </w:pPr>
            <w:r w:rsidRPr="00013E96">
              <w:rPr>
                <w:rFonts w:ascii="Tahoma" w:hAnsi="Tahoma" w:cs="Tahoma"/>
                <w:b/>
                <w:bCs/>
                <w:color w:val="0000FF"/>
                <w:sz w:val="20"/>
                <w:szCs w:val="20"/>
                <w:rtl/>
              </w:rPr>
              <w:t xml:space="preserve">المتطلبات: </w:t>
            </w:r>
            <w:r w:rsidRPr="00013E96">
              <w:rPr>
                <w:rFonts w:ascii="Tahoma" w:hAnsi="Tahoma" w:cs="Tahoma"/>
                <w:b/>
                <w:bCs/>
                <w:color w:val="0000FF"/>
                <w:sz w:val="20"/>
                <w:szCs w:val="20"/>
                <w:lang w:bidi="ar-EG"/>
              </w:rPr>
              <w:t>MDL- 414</w:t>
            </w:r>
          </w:p>
        </w:tc>
        <w:tc>
          <w:tcPr>
            <w:tcW w:w="4579" w:type="dxa"/>
            <w:tcBorders>
              <w:top w:val="single" w:sz="4" w:space="0" w:color="auto"/>
              <w:left w:val="single" w:sz="4" w:space="0" w:color="auto"/>
              <w:bottom w:val="single" w:sz="4" w:space="0" w:color="auto"/>
              <w:right w:val="single" w:sz="4" w:space="0" w:color="auto"/>
            </w:tcBorders>
          </w:tcPr>
          <w:p w:rsidR="004239DE" w:rsidRPr="00013E96" w:rsidRDefault="004239DE"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                  </w:t>
            </w:r>
          </w:p>
        </w:tc>
      </w:tr>
    </w:tbl>
    <w:p w:rsidR="004239DE" w:rsidRPr="00435813" w:rsidRDefault="004239DE" w:rsidP="004239DE">
      <w:pPr>
        <w:bidi/>
        <w:jc w:val="both"/>
        <w:rPr>
          <w:rFonts w:ascii="Tahoma" w:hAnsi="Tahoma" w:cs="Tahoma"/>
          <w:sz w:val="20"/>
          <w:szCs w:val="20"/>
          <w:u w:val="single"/>
          <w:rtl/>
        </w:rPr>
      </w:pPr>
    </w:p>
    <w:p w:rsidR="004239DE" w:rsidRPr="00435813" w:rsidRDefault="004239DE" w:rsidP="004239DE">
      <w:pPr>
        <w:bidi/>
        <w:jc w:val="both"/>
        <w:rPr>
          <w:rFonts w:ascii="Tahoma" w:hAnsi="Tahoma" w:cs="Tahoma"/>
          <w:b/>
          <w:bCs/>
          <w:sz w:val="20"/>
          <w:szCs w:val="20"/>
          <w:rtl/>
        </w:rPr>
      </w:pPr>
      <w:r w:rsidRPr="00435813">
        <w:rPr>
          <w:rFonts w:ascii="Tahoma" w:hAnsi="Tahoma" w:cs="Tahoma"/>
          <w:b/>
          <w:bCs/>
          <w:sz w:val="20"/>
          <w:szCs w:val="20"/>
          <w:rtl/>
        </w:rPr>
        <w:t xml:space="preserve">وصف محتويات المقرر: </w:t>
      </w:r>
    </w:p>
    <w:p w:rsidR="004239DE" w:rsidRPr="00435813" w:rsidRDefault="004239DE" w:rsidP="004239DE">
      <w:pPr>
        <w:bidi/>
        <w:jc w:val="both"/>
        <w:rPr>
          <w:rFonts w:ascii="Tahoma" w:hAnsi="Tahoma" w:cs="Tahoma"/>
          <w:sz w:val="20"/>
          <w:szCs w:val="20"/>
          <w:rtl/>
        </w:rPr>
      </w:pPr>
      <w:r w:rsidRPr="00435813">
        <w:rPr>
          <w:rFonts w:ascii="Tahoma" w:hAnsi="Tahoma" w:cs="Tahoma"/>
          <w:sz w:val="20"/>
          <w:szCs w:val="20"/>
          <w:rtl/>
        </w:rPr>
        <w:t xml:space="preserve">يحتوي هذا المقرر تطبيقات إكلينيكية ومعملية لأهم الأمراض المناعية والتغيرات السرطانية التي تصيب الخلايا الدموية وكذلك التي تؤدى إلى اختلال  في النزف والتجلط وذلك من خلال دراسة موضوعية لهذه الحالات وتفسير النتائج المخبرية المترتبة عليها. </w:t>
      </w:r>
    </w:p>
    <w:p w:rsidR="004239DE" w:rsidRPr="00435813" w:rsidRDefault="004239DE" w:rsidP="004239DE">
      <w:pPr>
        <w:bidi/>
        <w:jc w:val="both"/>
        <w:rPr>
          <w:rFonts w:ascii="Tahoma" w:hAnsi="Tahoma" w:cs="Tahoma"/>
          <w:b/>
          <w:bCs/>
          <w:sz w:val="20"/>
          <w:szCs w:val="20"/>
        </w:rPr>
      </w:pPr>
      <w:r w:rsidRPr="00435813">
        <w:rPr>
          <w:rFonts w:ascii="Tahoma" w:hAnsi="Tahoma" w:cs="Tahoma"/>
          <w:b/>
          <w:bCs/>
          <w:sz w:val="20"/>
          <w:szCs w:val="20"/>
          <w:rtl/>
        </w:rPr>
        <w:t>بنهاية هذا المقرر يكون الطالب قادرا على:</w:t>
      </w:r>
    </w:p>
    <w:p w:rsidR="004239DE" w:rsidRPr="00435813" w:rsidRDefault="004239DE" w:rsidP="004239DE">
      <w:pPr>
        <w:bidi/>
        <w:jc w:val="both"/>
        <w:rPr>
          <w:rFonts w:ascii="Tahoma" w:hAnsi="Tahoma" w:cs="Tahoma"/>
          <w:sz w:val="20"/>
          <w:szCs w:val="20"/>
          <w:rtl/>
        </w:rPr>
      </w:pPr>
      <w:r w:rsidRPr="00435813">
        <w:rPr>
          <w:rFonts w:ascii="Tahoma" w:hAnsi="Tahoma" w:cs="Tahoma"/>
          <w:sz w:val="20"/>
          <w:szCs w:val="20"/>
          <w:rtl/>
        </w:rPr>
        <w:t>- معرفة آليات والتفاعلات المناعية وتصنيف الأمراض المناعية</w:t>
      </w:r>
    </w:p>
    <w:p w:rsidR="004239DE" w:rsidRPr="00435813" w:rsidRDefault="004239DE" w:rsidP="004239DE">
      <w:pPr>
        <w:bidi/>
        <w:jc w:val="both"/>
        <w:rPr>
          <w:rFonts w:ascii="Tahoma" w:hAnsi="Tahoma" w:cs="Tahoma"/>
          <w:sz w:val="20"/>
          <w:szCs w:val="20"/>
          <w:rtl/>
        </w:rPr>
      </w:pPr>
      <w:r w:rsidRPr="00435813">
        <w:rPr>
          <w:rFonts w:ascii="Tahoma" w:hAnsi="Tahoma" w:cs="Tahoma"/>
          <w:sz w:val="20"/>
          <w:szCs w:val="20"/>
          <w:rtl/>
        </w:rPr>
        <w:t xml:space="preserve">- فهم الأسس المناعية لرفض الأعضاء المنقولة والفحوص الطبية اللازمة قبل زراعة الأعضاء.  </w:t>
      </w:r>
    </w:p>
    <w:p w:rsidR="004239DE" w:rsidRPr="00435813" w:rsidRDefault="004239DE" w:rsidP="004239DE">
      <w:pPr>
        <w:bidi/>
        <w:jc w:val="both"/>
        <w:rPr>
          <w:rFonts w:ascii="Tahoma" w:hAnsi="Tahoma" w:cs="Tahoma"/>
          <w:sz w:val="20"/>
          <w:szCs w:val="20"/>
        </w:rPr>
      </w:pPr>
      <w:r w:rsidRPr="00435813">
        <w:rPr>
          <w:rFonts w:ascii="Tahoma" w:hAnsi="Tahoma" w:cs="Tahoma"/>
          <w:sz w:val="20"/>
          <w:szCs w:val="20"/>
          <w:rtl/>
        </w:rPr>
        <w:t>- ذكر النتائج والفحوص المعملية في الأمراض المناعية.</w:t>
      </w:r>
    </w:p>
    <w:p w:rsidR="004239DE" w:rsidRPr="00435813" w:rsidRDefault="004239DE" w:rsidP="004239DE">
      <w:pPr>
        <w:bidi/>
        <w:jc w:val="both"/>
        <w:rPr>
          <w:rFonts w:ascii="Tahoma" w:hAnsi="Tahoma" w:cs="Tahoma"/>
          <w:sz w:val="20"/>
          <w:szCs w:val="20"/>
          <w:rtl/>
        </w:rPr>
      </w:pPr>
      <w:r w:rsidRPr="00435813">
        <w:rPr>
          <w:rFonts w:ascii="Tahoma" w:hAnsi="Tahoma" w:cs="Tahoma"/>
          <w:sz w:val="20"/>
          <w:szCs w:val="20"/>
          <w:rtl/>
        </w:rPr>
        <w:t>- تصنيف الأنيميا مع ذكر الصفات الميكروسكوبية والنتائج المعملية الأخرى  في أنواع الأنيميا المختلفة وأمراض النزف والتجلط.</w:t>
      </w:r>
    </w:p>
    <w:p w:rsidR="004239DE" w:rsidRPr="00435813" w:rsidRDefault="004239DE" w:rsidP="004239DE">
      <w:pPr>
        <w:bidi/>
        <w:jc w:val="both"/>
        <w:rPr>
          <w:rFonts w:ascii="Tahoma" w:hAnsi="Tahoma" w:cs="Tahoma"/>
          <w:sz w:val="20"/>
          <w:szCs w:val="20"/>
        </w:rPr>
      </w:pPr>
      <w:r w:rsidRPr="00435813">
        <w:rPr>
          <w:rFonts w:ascii="Tahoma" w:hAnsi="Tahoma" w:cs="Tahoma"/>
          <w:sz w:val="20"/>
          <w:szCs w:val="20"/>
          <w:rtl/>
        </w:rPr>
        <w:t xml:space="preserve">- تعريف زيادة ونقص كرات الدم البيضاء ومسبباتها وسرطان الدم (اللوكيميا-الليمفوما) </w:t>
      </w:r>
    </w:p>
    <w:p w:rsidR="004239DE" w:rsidRPr="00435813" w:rsidRDefault="004239DE" w:rsidP="004239DE">
      <w:pPr>
        <w:bidi/>
        <w:jc w:val="both"/>
        <w:rPr>
          <w:rFonts w:ascii="Tahoma" w:hAnsi="Tahoma" w:cs="Tahoma"/>
          <w:b/>
          <w:bCs/>
          <w:sz w:val="20"/>
          <w:szCs w:val="20"/>
          <w:rtl/>
        </w:rPr>
      </w:pPr>
      <w:r w:rsidRPr="00435813">
        <w:rPr>
          <w:rFonts w:ascii="Tahoma" w:hAnsi="Tahoma" w:cs="Tahoma"/>
          <w:b/>
          <w:bCs/>
          <w:sz w:val="20"/>
          <w:szCs w:val="20"/>
          <w:rtl/>
        </w:rPr>
        <w:t>طرق التدريس:</w:t>
      </w:r>
    </w:p>
    <w:p w:rsidR="004239DE" w:rsidRPr="00435813" w:rsidRDefault="004239DE" w:rsidP="004239DE">
      <w:pPr>
        <w:bidi/>
        <w:jc w:val="both"/>
        <w:rPr>
          <w:rFonts w:ascii="Tahoma" w:hAnsi="Tahoma" w:cs="Tahoma"/>
          <w:sz w:val="20"/>
          <w:szCs w:val="20"/>
          <w:rtl/>
        </w:rPr>
      </w:pPr>
      <w:r w:rsidRPr="00435813">
        <w:rPr>
          <w:rFonts w:ascii="Tahoma" w:hAnsi="Tahoma" w:cs="Tahoma"/>
          <w:sz w:val="20"/>
          <w:szCs w:val="20"/>
          <w:rtl/>
        </w:rPr>
        <w:t>- محاضرات نظرية.</w:t>
      </w:r>
    </w:p>
    <w:p w:rsidR="004239DE" w:rsidRPr="00435813" w:rsidRDefault="004239DE" w:rsidP="004239DE">
      <w:pPr>
        <w:bidi/>
        <w:jc w:val="both"/>
        <w:rPr>
          <w:rFonts w:ascii="Tahoma" w:hAnsi="Tahoma" w:cs="Tahoma"/>
          <w:sz w:val="20"/>
          <w:szCs w:val="20"/>
          <w:rtl/>
        </w:rPr>
      </w:pPr>
      <w:r w:rsidRPr="00435813">
        <w:rPr>
          <w:rFonts w:ascii="Tahoma" w:hAnsi="Tahoma" w:cs="Tahoma"/>
          <w:sz w:val="20"/>
          <w:szCs w:val="20"/>
          <w:rtl/>
        </w:rPr>
        <w:t>- دروس عملية.</w:t>
      </w:r>
    </w:p>
    <w:p w:rsidR="004239DE" w:rsidRPr="00435813" w:rsidRDefault="004239DE" w:rsidP="004239DE">
      <w:pPr>
        <w:bidi/>
        <w:jc w:val="both"/>
        <w:rPr>
          <w:rFonts w:ascii="Tahoma" w:hAnsi="Tahoma" w:cs="Tahoma"/>
          <w:b/>
          <w:bCs/>
          <w:sz w:val="20"/>
          <w:szCs w:val="20"/>
          <w:rtl/>
        </w:rPr>
      </w:pPr>
      <w:r w:rsidRPr="00435813">
        <w:rPr>
          <w:rFonts w:ascii="Tahoma" w:hAnsi="Tahoma" w:cs="Tahoma"/>
          <w:b/>
          <w:bCs/>
          <w:sz w:val="20"/>
          <w:szCs w:val="20"/>
          <w:rtl/>
        </w:rPr>
        <w:t>وسائل التقييم:</w:t>
      </w:r>
    </w:p>
    <w:p w:rsidR="004239DE" w:rsidRPr="00435813" w:rsidRDefault="004239DE" w:rsidP="004239DE">
      <w:pPr>
        <w:bidi/>
        <w:ind w:left="-832"/>
        <w:jc w:val="both"/>
        <w:rPr>
          <w:rFonts w:ascii="Tahoma" w:hAnsi="Tahoma" w:cs="Tahoma"/>
          <w:sz w:val="20"/>
          <w:szCs w:val="20"/>
        </w:rPr>
      </w:pPr>
      <w:r w:rsidRPr="00435813">
        <w:rPr>
          <w:rFonts w:ascii="Tahoma" w:hAnsi="Tahoma" w:cs="Tahoma"/>
          <w:sz w:val="20"/>
          <w:szCs w:val="20"/>
          <w:rtl/>
        </w:rPr>
        <w:t xml:space="preserve">              - امتحان فصلي أول نظري وعملي </w:t>
      </w:r>
      <w:r w:rsidRPr="00435813">
        <w:rPr>
          <w:rFonts w:ascii="Tahoma" w:hAnsi="Tahoma" w:cs="Tahoma"/>
          <w:sz w:val="20"/>
          <w:szCs w:val="20"/>
          <w:rtl/>
        </w:rPr>
        <w:tab/>
        <w:t>50%</w:t>
      </w:r>
    </w:p>
    <w:p w:rsidR="004239DE" w:rsidRPr="00435813" w:rsidRDefault="004239DE" w:rsidP="004239DE">
      <w:pPr>
        <w:bidi/>
        <w:ind w:left="-832"/>
        <w:jc w:val="both"/>
        <w:rPr>
          <w:rFonts w:ascii="Tahoma" w:hAnsi="Tahoma" w:cs="Tahoma"/>
          <w:sz w:val="20"/>
          <w:szCs w:val="20"/>
          <w:rtl/>
        </w:rPr>
      </w:pPr>
      <w:r w:rsidRPr="00435813">
        <w:rPr>
          <w:rFonts w:ascii="Tahoma" w:hAnsi="Tahoma" w:cs="Tahoma"/>
          <w:sz w:val="20"/>
          <w:szCs w:val="20"/>
          <w:rtl/>
        </w:rPr>
        <w:t xml:space="preserve">              - امتحان نهائي   </w:t>
      </w:r>
      <w:r w:rsidRPr="00435813">
        <w:rPr>
          <w:rFonts w:ascii="Tahoma" w:hAnsi="Tahoma" w:cs="Tahoma"/>
          <w:sz w:val="20"/>
          <w:szCs w:val="20"/>
          <w:rtl/>
        </w:rPr>
        <w:tab/>
      </w:r>
      <w:r w:rsidRPr="00435813">
        <w:rPr>
          <w:rFonts w:ascii="Tahoma" w:hAnsi="Tahoma" w:cs="Tahoma"/>
          <w:sz w:val="20"/>
          <w:szCs w:val="20"/>
          <w:rtl/>
        </w:rPr>
        <w:tab/>
        <w:t xml:space="preserve"> </w:t>
      </w:r>
      <w:r w:rsidRPr="00435813">
        <w:rPr>
          <w:rFonts w:ascii="Tahoma" w:hAnsi="Tahoma" w:cs="Tahoma"/>
          <w:sz w:val="20"/>
          <w:szCs w:val="20"/>
          <w:rtl/>
        </w:rPr>
        <w:tab/>
        <w:t>50%</w:t>
      </w:r>
    </w:p>
    <w:p w:rsidR="004239DE" w:rsidRDefault="004239DE" w:rsidP="004239DE">
      <w:pPr>
        <w:bidi/>
        <w:jc w:val="both"/>
        <w:rPr>
          <w:rFonts w:ascii="Tahoma" w:hAnsi="Tahoma" w:cs="Tahoma"/>
          <w:b/>
          <w:bCs/>
          <w:sz w:val="20"/>
          <w:szCs w:val="20"/>
        </w:rPr>
      </w:pPr>
      <w:r w:rsidRPr="00435813">
        <w:rPr>
          <w:rFonts w:ascii="Tahoma" w:hAnsi="Tahoma" w:cs="Tahoma"/>
          <w:b/>
          <w:bCs/>
          <w:sz w:val="20"/>
          <w:szCs w:val="20"/>
          <w:rtl/>
        </w:rPr>
        <w:t>الكتب والمراجع:</w:t>
      </w:r>
    </w:p>
    <w:p w:rsidR="004239DE" w:rsidRPr="00435813" w:rsidRDefault="004239DE" w:rsidP="004239DE">
      <w:pPr>
        <w:bidi/>
        <w:jc w:val="both"/>
        <w:rPr>
          <w:rFonts w:ascii="Tahoma" w:hAnsi="Tahoma" w:cs="Tahoma"/>
          <w:b/>
          <w:bCs/>
          <w:sz w:val="20"/>
          <w:szCs w:val="20"/>
          <w:rtl/>
        </w:rPr>
      </w:pPr>
    </w:p>
    <w:p w:rsidR="004239DE" w:rsidRPr="00435813" w:rsidRDefault="004239DE" w:rsidP="004239DE">
      <w:pPr>
        <w:bidi/>
        <w:spacing w:after="0"/>
        <w:jc w:val="right"/>
        <w:rPr>
          <w:rFonts w:ascii="Tahoma" w:hAnsi="Tahoma" w:cs="Tahoma"/>
          <w:sz w:val="20"/>
          <w:szCs w:val="20"/>
          <w:rtl/>
        </w:rPr>
      </w:pPr>
      <w:proofErr w:type="gramStart"/>
      <w:r w:rsidRPr="00435813">
        <w:rPr>
          <w:rFonts w:ascii="Tahoma" w:hAnsi="Tahoma" w:cs="Tahoma"/>
          <w:sz w:val="20"/>
          <w:szCs w:val="20"/>
        </w:rPr>
        <w:t>- Immunohematology Principles and Practice.</w:t>
      </w:r>
      <w:proofErr w:type="gramEnd"/>
      <w:r w:rsidRPr="00435813">
        <w:rPr>
          <w:rFonts w:ascii="Tahoma" w:hAnsi="Tahoma" w:cs="Tahoma"/>
          <w:sz w:val="20"/>
          <w:szCs w:val="20"/>
        </w:rPr>
        <w:t xml:space="preserve"> 2</w:t>
      </w:r>
      <w:r w:rsidRPr="00435813">
        <w:rPr>
          <w:rFonts w:ascii="Tahoma" w:hAnsi="Tahoma" w:cs="Tahoma"/>
          <w:sz w:val="20"/>
          <w:szCs w:val="20"/>
          <w:vertAlign w:val="superscript"/>
        </w:rPr>
        <w:t>nd</w:t>
      </w:r>
      <w:r w:rsidRPr="00435813">
        <w:rPr>
          <w:rFonts w:ascii="Tahoma" w:hAnsi="Tahoma" w:cs="Tahoma"/>
          <w:sz w:val="20"/>
          <w:szCs w:val="20"/>
        </w:rPr>
        <w:t xml:space="preserve"> </w:t>
      </w:r>
      <w:proofErr w:type="gramStart"/>
      <w:r w:rsidRPr="00435813">
        <w:rPr>
          <w:rFonts w:ascii="Tahoma" w:hAnsi="Tahoma" w:cs="Tahoma"/>
          <w:sz w:val="20"/>
          <w:szCs w:val="20"/>
        </w:rPr>
        <w:t>ed</w:t>
      </w:r>
      <w:proofErr w:type="gramEnd"/>
      <w:r w:rsidRPr="00435813">
        <w:rPr>
          <w:rFonts w:ascii="Tahoma" w:hAnsi="Tahoma" w:cs="Tahoma"/>
          <w:sz w:val="20"/>
          <w:szCs w:val="20"/>
        </w:rPr>
        <w:t xml:space="preserve">. By Eva D </w:t>
      </w:r>
      <w:proofErr w:type="spellStart"/>
      <w:r w:rsidRPr="00435813">
        <w:rPr>
          <w:rFonts w:ascii="Tahoma" w:hAnsi="Tahoma" w:cs="Tahoma"/>
          <w:sz w:val="20"/>
          <w:szCs w:val="20"/>
        </w:rPr>
        <w:t>Quinley</w:t>
      </w:r>
      <w:proofErr w:type="spellEnd"/>
      <w:r w:rsidRPr="00435813">
        <w:rPr>
          <w:rFonts w:ascii="Tahoma" w:hAnsi="Tahoma" w:cs="Tahoma"/>
          <w:sz w:val="20"/>
          <w:szCs w:val="20"/>
        </w:rPr>
        <w:t xml:space="preserve"> MS,  </w:t>
      </w:r>
    </w:p>
    <w:p w:rsidR="004239DE" w:rsidRPr="00435813" w:rsidRDefault="004239DE" w:rsidP="004239DE">
      <w:pPr>
        <w:bidi/>
        <w:spacing w:after="0"/>
        <w:jc w:val="right"/>
        <w:rPr>
          <w:rFonts w:ascii="Tahoma" w:hAnsi="Tahoma" w:cs="Tahoma"/>
          <w:sz w:val="20"/>
          <w:szCs w:val="20"/>
        </w:rPr>
      </w:pPr>
      <w:r w:rsidRPr="00435813">
        <w:rPr>
          <w:rFonts w:ascii="Tahoma" w:hAnsi="Tahoma" w:cs="Tahoma"/>
          <w:sz w:val="20"/>
          <w:szCs w:val="20"/>
        </w:rPr>
        <w:t xml:space="preserve">  </w:t>
      </w:r>
      <w:proofErr w:type="gramStart"/>
      <w:r w:rsidRPr="00435813">
        <w:rPr>
          <w:rFonts w:ascii="Tahoma" w:hAnsi="Tahoma" w:cs="Tahoma"/>
          <w:sz w:val="20"/>
          <w:szCs w:val="20"/>
        </w:rPr>
        <w:t>MT(</w:t>
      </w:r>
      <w:proofErr w:type="gramEnd"/>
      <w:r w:rsidRPr="00435813">
        <w:rPr>
          <w:rFonts w:ascii="Tahoma" w:hAnsi="Tahoma" w:cs="Tahoma"/>
          <w:sz w:val="20"/>
          <w:szCs w:val="20"/>
        </w:rPr>
        <w:t>ASCP).</w:t>
      </w:r>
    </w:p>
    <w:p w:rsidR="004239DE" w:rsidRPr="00435813" w:rsidRDefault="004239DE" w:rsidP="004239DE">
      <w:pPr>
        <w:bidi/>
        <w:spacing w:after="0"/>
        <w:jc w:val="right"/>
        <w:rPr>
          <w:rFonts w:ascii="Tahoma" w:hAnsi="Tahoma" w:cs="Tahoma"/>
          <w:sz w:val="20"/>
          <w:szCs w:val="20"/>
        </w:rPr>
      </w:pPr>
      <w:r w:rsidRPr="00435813">
        <w:rPr>
          <w:rFonts w:ascii="Tahoma" w:hAnsi="Tahoma" w:cs="Tahoma"/>
          <w:sz w:val="20"/>
          <w:szCs w:val="20"/>
        </w:rPr>
        <w:t>- Blood Principles and Practice of Hematology, 2</w:t>
      </w:r>
      <w:r w:rsidRPr="00435813">
        <w:rPr>
          <w:rFonts w:ascii="Tahoma" w:hAnsi="Tahoma" w:cs="Tahoma"/>
          <w:sz w:val="20"/>
          <w:szCs w:val="20"/>
          <w:vertAlign w:val="superscript"/>
        </w:rPr>
        <w:t>nd</w:t>
      </w:r>
      <w:r w:rsidRPr="00435813">
        <w:rPr>
          <w:rFonts w:ascii="Tahoma" w:hAnsi="Tahoma" w:cs="Tahoma"/>
          <w:sz w:val="20"/>
          <w:szCs w:val="20"/>
        </w:rPr>
        <w:t xml:space="preserve"> </w:t>
      </w:r>
      <w:proofErr w:type="spellStart"/>
      <w:proofErr w:type="gramStart"/>
      <w:r w:rsidRPr="00435813">
        <w:rPr>
          <w:rFonts w:ascii="Tahoma" w:hAnsi="Tahoma" w:cs="Tahoma"/>
          <w:sz w:val="20"/>
          <w:szCs w:val="20"/>
        </w:rPr>
        <w:t>ed</w:t>
      </w:r>
      <w:proofErr w:type="spellEnd"/>
      <w:proofErr w:type="gramEnd"/>
      <w:r w:rsidRPr="00435813">
        <w:rPr>
          <w:rFonts w:ascii="Tahoma" w:hAnsi="Tahoma" w:cs="Tahoma"/>
          <w:sz w:val="20"/>
          <w:szCs w:val="20"/>
        </w:rPr>
        <w:t xml:space="preserve"> By Robert I </w:t>
      </w:r>
      <w:proofErr w:type="spellStart"/>
      <w:r w:rsidRPr="00435813">
        <w:rPr>
          <w:rFonts w:ascii="Tahoma" w:hAnsi="Tahoma" w:cs="Tahoma"/>
          <w:sz w:val="20"/>
          <w:szCs w:val="20"/>
        </w:rPr>
        <w:t>Handin</w:t>
      </w:r>
      <w:proofErr w:type="spellEnd"/>
      <w:r w:rsidRPr="00435813">
        <w:rPr>
          <w:rFonts w:ascii="Tahoma" w:hAnsi="Tahoma" w:cs="Tahoma"/>
          <w:sz w:val="20"/>
          <w:szCs w:val="20"/>
        </w:rPr>
        <w:t xml:space="preserve"> MD; Samuel </w:t>
      </w:r>
    </w:p>
    <w:p w:rsidR="004239DE" w:rsidRPr="00435813" w:rsidRDefault="004239DE" w:rsidP="004239DE">
      <w:pPr>
        <w:bidi/>
        <w:spacing w:after="0"/>
        <w:jc w:val="right"/>
        <w:rPr>
          <w:rFonts w:ascii="Tahoma" w:hAnsi="Tahoma" w:cs="Tahoma"/>
          <w:sz w:val="20"/>
          <w:szCs w:val="20"/>
        </w:rPr>
      </w:pPr>
      <w:r w:rsidRPr="00435813">
        <w:rPr>
          <w:rFonts w:ascii="Tahoma" w:hAnsi="Tahoma" w:cs="Tahoma"/>
          <w:sz w:val="20"/>
          <w:szCs w:val="20"/>
        </w:rPr>
        <w:t xml:space="preserve">  </w:t>
      </w:r>
      <w:proofErr w:type="gramStart"/>
      <w:r w:rsidRPr="00435813">
        <w:rPr>
          <w:rFonts w:ascii="Tahoma" w:hAnsi="Tahoma" w:cs="Tahoma"/>
          <w:sz w:val="20"/>
          <w:szCs w:val="20"/>
        </w:rPr>
        <w:t xml:space="preserve">E. Lux MD; Thomas P </w:t>
      </w:r>
      <w:proofErr w:type="spellStart"/>
      <w:r w:rsidRPr="00435813">
        <w:rPr>
          <w:rFonts w:ascii="Tahoma" w:hAnsi="Tahoma" w:cs="Tahoma"/>
          <w:sz w:val="20"/>
          <w:szCs w:val="20"/>
        </w:rPr>
        <w:t>Stossel</w:t>
      </w:r>
      <w:proofErr w:type="spellEnd"/>
      <w:r w:rsidRPr="00435813">
        <w:rPr>
          <w:rFonts w:ascii="Tahoma" w:hAnsi="Tahoma" w:cs="Tahoma"/>
          <w:sz w:val="20"/>
          <w:szCs w:val="20"/>
        </w:rPr>
        <w:t xml:space="preserve"> MD.</w:t>
      </w:r>
      <w:proofErr w:type="gramEnd"/>
    </w:p>
    <w:p w:rsidR="004239DE" w:rsidRPr="00435813" w:rsidRDefault="004239DE" w:rsidP="004239DE">
      <w:pPr>
        <w:bidi/>
        <w:spacing w:after="0"/>
        <w:jc w:val="right"/>
        <w:rPr>
          <w:rFonts w:ascii="Tahoma" w:hAnsi="Tahoma" w:cs="Tahoma"/>
          <w:sz w:val="20"/>
          <w:szCs w:val="20"/>
        </w:rPr>
      </w:pPr>
      <w:r w:rsidRPr="00435813">
        <w:rPr>
          <w:rFonts w:ascii="Tahoma" w:hAnsi="Tahoma" w:cs="Tahoma"/>
          <w:sz w:val="20"/>
          <w:szCs w:val="20"/>
        </w:rPr>
        <w:t>- Pathologic Basis of Disease, 7</w:t>
      </w:r>
      <w:r w:rsidRPr="00435813">
        <w:rPr>
          <w:rFonts w:ascii="Tahoma" w:hAnsi="Tahoma" w:cs="Tahoma"/>
          <w:sz w:val="20"/>
          <w:szCs w:val="20"/>
          <w:vertAlign w:val="superscript"/>
        </w:rPr>
        <w:t>th</w:t>
      </w:r>
      <w:r w:rsidRPr="00435813">
        <w:rPr>
          <w:rFonts w:ascii="Tahoma" w:hAnsi="Tahoma" w:cs="Tahoma"/>
          <w:sz w:val="20"/>
          <w:szCs w:val="20"/>
        </w:rPr>
        <w:t xml:space="preserve"> edition By Robbins and </w:t>
      </w:r>
      <w:proofErr w:type="spellStart"/>
      <w:r w:rsidRPr="00435813">
        <w:rPr>
          <w:rFonts w:ascii="Tahoma" w:hAnsi="Tahoma" w:cs="Tahoma"/>
          <w:sz w:val="20"/>
          <w:szCs w:val="20"/>
        </w:rPr>
        <w:t>Cotran</w:t>
      </w:r>
      <w:proofErr w:type="spellEnd"/>
      <w:r w:rsidRPr="00435813">
        <w:rPr>
          <w:rFonts w:ascii="Tahoma" w:hAnsi="Tahoma" w:cs="Tahoma"/>
          <w:sz w:val="20"/>
          <w:szCs w:val="20"/>
        </w:rPr>
        <w:t>.</w:t>
      </w:r>
    </w:p>
    <w:p w:rsidR="009F5686" w:rsidRDefault="009F5686" w:rsidP="004239DE"/>
    <w:sectPr w:rsidR="009F5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9DE"/>
    <w:rsid w:val="004239DE"/>
    <w:rsid w:val="009F5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Moataz</dc:creator>
  <cp:lastModifiedBy>Moataz</cp:lastModifiedBy>
  <cp:revision>1</cp:revision>
  <dcterms:created xsi:type="dcterms:W3CDTF">2013-05-23T01:00:00Z</dcterms:created>
  <dcterms:modified xsi:type="dcterms:W3CDTF">2013-05-23T01:14:00Z</dcterms:modified>
</cp:coreProperties>
</file>