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99" w:rsidRDefault="00862299" w:rsidP="00862299">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862299"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 xml:space="preserve">رقم المقرر ورمزه: </w:t>
            </w:r>
            <w:bookmarkStart w:id="0" w:name="_GoBack"/>
            <w:r w:rsidRPr="00013E96">
              <w:rPr>
                <w:rFonts w:ascii="Tahoma" w:hAnsi="Tahoma" w:cs="Tahoma"/>
                <w:b/>
                <w:bCs/>
                <w:sz w:val="20"/>
                <w:szCs w:val="20"/>
              </w:rPr>
              <w:t>MDL- 413</w:t>
            </w:r>
            <w:bookmarkEnd w:id="0"/>
          </w:p>
        </w:tc>
        <w:tc>
          <w:tcPr>
            <w:tcW w:w="4579"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المستوى: السابع</w:t>
            </w:r>
          </w:p>
        </w:tc>
      </w:tr>
      <w:tr w:rsidR="00862299"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اسم المقرر: علم الأمراض الخلوي والجزيئي</w:t>
            </w:r>
          </w:p>
        </w:tc>
        <w:tc>
          <w:tcPr>
            <w:tcW w:w="4579"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الوحدات الدراسية (نظري + عملي): 3(2+1)</w:t>
            </w:r>
          </w:p>
        </w:tc>
      </w:tr>
      <w:tr w:rsidR="00862299"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 xml:space="preserve">المتطلبات: </w:t>
            </w:r>
            <w:r w:rsidRPr="00013E96">
              <w:rPr>
                <w:rFonts w:ascii="Tahoma" w:hAnsi="Tahoma" w:cs="Tahoma"/>
                <w:b/>
                <w:bCs/>
                <w:sz w:val="20"/>
                <w:szCs w:val="20"/>
              </w:rPr>
              <w:t>MDL- 223/ 322</w:t>
            </w:r>
          </w:p>
        </w:tc>
        <w:tc>
          <w:tcPr>
            <w:tcW w:w="4579" w:type="dxa"/>
            <w:tcBorders>
              <w:top w:val="single" w:sz="4" w:space="0" w:color="auto"/>
              <w:left w:val="single" w:sz="4" w:space="0" w:color="auto"/>
              <w:bottom w:val="single" w:sz="4" w:space="0" w:color="auto"/>
              <w:right w:val="single" w:sz="4" w:space="0" w:color="auto"/>
            </w:tcBorders>
          </w:tcPr>
          <w:p w:rsidR="00862299" w:rsidRPr="00013E96" w:rsidRDefault="00862299" w:rsidP="00EF4F42">
            <w:pPr>
              <w:bidi/>
              <w:jc w:val="both"/>
              <w:rPr>
                <w:rFonts w:ascii="Tahoma" w:hAnsi="Tahoma" w:cs="Tahoma"/>
                <w:b/>
                <w:bCs/>
                <w:sz w:val="20"/>
                <w:szCs w:val="20"/>
              </w:rPr>
            </w:pPr>
            <w:r w:rsidRPr="00013E96">
              <w:rPr>
                <w:rFonts w:ascii="Tahoma" w:hAnsi="Tahoma" w:cs="Tahoma"/>
                <w:b/>
                <w:bCs/>
                <w:sz w:val="20"/>
                <w:szCs w:val="20"/>
                <w:rtl/>
              </w:rPr>
              <w:t xml:space="preserve">                  </w:t>
            </w:r>
          </w:p>
        </w:tc>
      </w:tr>
    </w:tbl>
    <w:p w:rsidR="00862299" w:rsidRPr="00435813" w:rsidRDefault="00862299" w:rsidP="00862299">
      <w:pPr>
        <w:bidi/>
        <w:jc w:val="both"/>
        <w:rPr>
          <w:rFonts w:ascii="Tahoma" w:hAnsi="Tahoma" w:cs="Tahoma"/>
          <w:b/>
          <w:bCs/>
          <w:sz w:val="20"/>
          <w:szCs w:val="20"/>
          <w:rtl/>
        </w:rPr>
      </w:pPr>
      <w:r w:rsidRPr="00435813">
        <w:rPr>
          <w:rFonts w:ascii="Tahoma" w:hAnsi="Tahoma" w:cs="Tahoma"/>
          <w:b/>
          <w:bCs/>
          <w:sz w:val="20"/>
          <w:szCs w:val="20"/>
          <w:rtl/>
        </w:rPr>
        <w:t xml:space="preserve">تعريف موجز بمحتويات المقرر: </w:t>
      </w:r>
    </w:p>
    <w:p w:rsidR="00862299" w:rsidRPr="00435813" w:rsidRDefault="00862299" w:rsidP="00862299">
      <w:pPr>
        <w:bidi/>
        <w:jc w:val="both"/>
        <w:rPr>
          <w:rFonts w:ascii="Tahoma" w:hAnsi="Tahoma" w:cs="Tahoma"/>
          <w:sz w:val="20"/>
          <w:szCs w:val="20"/>
        </w:rPr>
      </w:pPr>
      <w:r w:rsidRPr="00435813">
        <w:rPr>
          <w:rFonts w:ascii="Tahoma" w:hAnsi="Tahoma" w:cs="Tahoma"/>
          <w:sz w:val="20"/>
          <w:szCs w:val="20"/>
          <w:rtl/>
        </w:rPr>
        <w:t xml:space="preserve">يختص هذا المقرر بالتعريف على أهم التغيرات الجينية والجزيئية والخلوية التي تصاحب الأمراض والأورام وتؤثر في مستقبل المرض ونتائجه مع ربط هذه التغيرات بالصفات الميكروسكوبية والأعراض الإكلينيكية والنتائج المخبرية. وكذلك التعرف على السوائل المرضية والخزعة بالإبر الدقيقة وتطبيقاتها الإكلينيكية مع التوضيح بشرائح سيتولوجية لبعض الحالات الشائعة.                                                                      </w:t>
      </w:r>
    </w:p>
    <w:p w:rsidR="00862299" w:rsidRPr="00435813" w:rsidRDefault="00862299" w:rsidP="00862299">
      <w:pPr>
        <w:bidi/>
        <w:jc w:val="both"/>
        <w:rPr>
          <w:rFonts w:ascii="Tahoma" w:hAnsi="Tahoma" w:cs="Tahoma"/>
          <w:b/>
          <w:bCs/>
          <w:sz w:val="20"/>
          <w:szCs w:val="20"/>
          <w:rtl/>
        </w:rPr>
      </w:pPr>
      <w:r w:rsidRPr="00435813">
        <w:rPr>
          <w:rFonts w:ascii="Tahoma" w:hAnsi="Tahoma" w:cs="Tahoma"/>
          <w:b/>
          <w:bCs/>
          <w:sz w:val="20"/>
          <w:szCs w:val="20"/>
          <w:rtl/>
        </w:rPr>
        <w:t>بنهاية هذا المقرر يكون الطالب قادرا على:</w:t>
      </w:r>
    </w:p>
    <w:p w:rsidR="00862299" w:rsidRPr="00435813" w:rsidRDefault="00862299" w:rsidP="00862299">
      <w:pPr>
        <w:bidi/>
        <w:spacing w:after="0"/>
        <w:jc w:val="both"/>
        <w:rPr>
          <w:rFonts w:ascii="Tahoma" w:hAnsi="Tahoma" w:cs="Tahoma"/>
          <w:sz w:val="20"/>
          <w:szCs w:val="20"/>
        </w:rPr>
      </w:pPr>
      <w:r w:rsidRPr="00435813">
        <w:rPr>
          <w:rFonts w:ascii="Tahoma" w:hAnsi="Tahoma" w:cs="Tahoma"/>
          <w:sz w:val="20"/>
          <w:szCs w:val="20"/>
          <w:rtl/>
        </w:rPr>
        <w:t>- وصف دورة حياة الخلية وطرق انقساماتها.</w:t>
      </w:r>
    </w:p>
    <w:p w:rsidR="00862299" w:rsidRPr="00435813" w:rsidRDefault="00862299" w:rsidP="00862299">
      <w:pPr>
        <w:bidi/>
        <w:spacing w:after="0"/>
        <w:jc w:val="both"/>
        <w:rPr>
          <w:rFonts w:ascii="Tahoma" w:hAnsi="Tahoma" w:cs="Tahoma"/>
          <w:sz w:val="20"/>
          <w:szCs w:val="20"/>
          <w:rtl/>
        </w:rPr>
      </w:pPr>
      <w:r w:rsidRPr="00435813">
        <w:rPr>
          <w:rFonts w:ascii="Tahoma" w:hAnsi="Tahoma" w:cs="Tahoma"/>
          <w:sz w:val="20"/>
          <w:szCs w:val="20"/>
          <w:rtl/>
        </w:rPr>
        <w:t xml:space="preserve">- معرفة التغيرات الجزيئية التي تحدث في الخلية نتيجة التغيرات الباثولوجية المختلفة مثل الالتهاب والنخر والتنكس, الاوديما, والأمراض </w:t>
      </w:r>
    </w:p>
    <w:p w:rsidR="00862299" w:rsidRPr="00435813" w:rsidRDefault="00862299" w:rsidP="00862299">
      <w:pPr>
        <w:bidi/>
        <w:spacing w:after="0"/>
        <w:jc w:val="both"/>
        <w:rPr>
          <w:rFonts w:ascii="Tahoma" w:hAnsi="Tahoma" w:cs="Tahoma"/>
          <w:sz w:val="20"/>
          <w:szCs w:val="20"/>
          <w:rtl/>
        </w:rPr>
      </w:pPr>
      <w:r w:rsidRPr="00435813">
        <w:rPr>
          <w:rFonts w:ascii="Tahoma" w:hAnsi="Tahoma" w:cs="Tahoma"/>
          <w:sz w:val="20"/>
          <w:szCs w:val="20"/>
          <w:rtl/>
        </w:rPr>
        <w:t xml:space="preserve">  المناعية والوراثية وفرط التنسج  والأورام.      </w:t>
      </w:r>
    </w:p>
    <w:p w:rsidR="00862299" w:rsidRPr="00435813" w:rsidRDefault="00862299" w:rsidP="00862299">
      <w:pPr>
        <w:bidi/>
        <w:spacing w:after="0"/>
        <w:jc w:val="both"/>
        <w:rPr>
          <w:rFonts w:ascii="Tahoma" w:hAnsi="Tahoma" w:cs="Tahoma"/>
          <w:sz w:val="20"/>
          <w:szCs w:val="20"/>
        </w:rPr>
      </w:pPr>
      <w:r w:rsidRPr="00435813">
        <w:rPr>
          <w:rFonts w:ascii="Tahoma" w:hAnsi="Tahoma" w:cs="Tahoma"/>
          <w:sz w:val="20"/>
          <w:szCs w:val="20"/>
          <w:rtl/>
        </w:rPr>
        <w:t>- معرفة أهم وسائل الباثولوجيا الجزيئية في  التشخيص الحديث للإمراض والأورام مثل التحليل الصوري والتدفق الخلوي والرفض المناعي.</w:t>
      </w:r>
    </w:p>
    <w:p w:rsidR="00862299" w:rsidRPr="00435813" w:rsidRDefault="00862299" w:rsidP="00862299">
      <w:pPr>
        <w:bidi/>
        <w:spacing w:after="0"/>
        <w:jc w:val="both"/>
        <w:rPr>
          <w:rFonts w:ascii="Tahoma" w:hAnsi="Tahoma" w:cs="Tahoma"/>
          <w:sz w:val="20"/>
          <w:szCs w:val="20"/>
        </w:rPr>
      </w:pPr>
      <w:r w:rsidRPr="00435813">
        <w:rPr>
          <w:rFonts w:ascii="Tahoma" w:hAnsi="Tahoma" w:cs="Tahoma"/>
          <w:sz w:val="20"/>
          <w:szCs w:val="20"/>
          <w:rtl/>
        </w:rPr>
        <w:t xml:space="preserve">- وصف التغيرات الخلوية في العينات السيتولوجية المختلفة مثل الخلايا الطلائية العادية والخبيثة في البول والأرتشاح البلوري والبريتوني </w:t>
      </w:r>
    </w:p>
    <w:p w:rsidR="00862299" w:rsidRPr="00435813" w:rsidRDefault="00862299" w:rsidP="00862299">
      <w:pPr>
        <w:bidi/>
        <w:spacing w:after="0"/>
        <w:jc w:val="both"/>
        <w:rPr>
          <w:rFonts w:ascii="Tahoma" w:hAnsi="Tahoma" w:cs="Tahoma"/>
          <w:sz w:val="20"/>
          <w:szCs w:val="20"/>
          <w:rtl/>
        </w:rPr>
      </w:pPr>
      <w:r w:rsidRPr="00435813">
        <w:rPr>
          <w:rFonts w:ascii="Tahoma" w:hAnsi="Tahoma" w:cs="Tahoma"/>
          <w:sz w:val="20"/>
          <w:szCs w:val="20"/>
          <w:rtl/>
        </w:rPr>
        <w:t xml:space="preserve">  والمسحة المهبلية وكذلك وصف الخلايا الورمية في عينات الخزعة الجراحية بالإبر الدقيقة في أورام الثدي الحميدة والخبيثة.</w:t>
      </w:r>
    </w:p>
    <w:p w:rsidR="00862299" w:rsidRPr="00435813" w:rsidRDefault="00862299" w:rsidP="00862299">
      <w:pPr>
        <w:bidi/>
        <w:spacing w:after="0"/>
        <w:jc w:val="both"/>
        <w:rPr>
          <w:rFonts w:ascii="Tahoma" w:hAnsi="Tahoma" w:cs="Tahoma"/>
          <w:sz w:val="20"/>
          <w:szCs w:val="20"/>
        </w:rPr>
      </w:pPr>
      <w:r w:rsidRPr="00435813">
        <w:rPr>
          <w:rFonts w:ascii="Tahoma" w:hAnsi="Tahoma" w:cs="Tahoma"/>
          <w:sz w:val="20"/>
          <w:szCs w:val="20"/>
          <w:rtl/>
        </w:rPr>
        <w:t>- وصف وتحليل السوائل الخلوية التناسلية في الذكر والأنثى</w:t>
      </w:r>
    </w:p>
    <w:p w:rsidR="00862299" w:rsidRPr="00435813" w:rsidRDefault="00862299" w:rsidP="00862299">
      <w:pPr>
        <w:bidi/>
        <w:jc w:val="both"/>
        <w:rPr>
          <w:rFonts w:ascii="Tahoma" w:hAnsi="Tahoma" w:cs="Tahoma"/>
          <w:b/>
          <w:bCs/>
          <w:sz w:val="20"/>
          <w:szCs w:val="20"/>
          <w:rtl/>
        </w:rPr>
      </w:pPr>
      <w:r w:rsidRPr="00435813">
        <w:rPr>
          <w:rFonts w:ascii="Tahoma" w:hAnsi="Tahoma" w:cs="Tahoma"/>
          <w:b/>
          <w:bCs/>
          <w:sz w:val="20"/>
          <w:szCs w:val="20"/>
          <w:rtl/>
        </w:rPr>
        <w:t>طرق التدريس:</w:t>
      </w:r>
    </w:p>
    <w:p w:rsidR="00862299" w:rsidRPr="00435813" w:rsidRDefault="00862299" w:rsidP="00862299">
      <w:pPr>
        <w:bidi/>
        <w:jc w:val="both"/>
        <w:rPr>
          <w:rFonts w:ascii="Tahoma" w:hAnsi="Tahoma" w:cs="Tahoma"/>
          <w:sz w:val="20"/>
          <w:szCs w:val="20"/>
          <w:rtl/>
        </w:rPr>
      </w:pPr>
      <w:r w:rsidRPr="00435813">
        <w:rPr>
          <w:rFonts w:ascii="Tahoma" w:hAnsi="Tahoma" w:cs="Tahoma"/>
          <w:sz w:val="20"/>
          <w:szCs w:val="20"/>
          <w:rtl/>
        </w:rPr>
        <w:t>- محاضرات نظرية.</w:t>
      </w:r>
    </w:p>
    <w:p w:rsidR="00862299" w:rsidRPr="00435813" w:rsidRDefault="00862299" w:rsidP="00862299">
      <w:pPr>
        <w:bidi/>
        <w:jc w:val="both"/>
        <w:rPr>
          <w:rFonts w:ascii="Tahoma" w:hAnsi="Tahoma" w:cs="Tahoma"/>
          <w:sz w:val="20"/>
          <w:szCs w:val="20"/>
          <w:rtl/>
        </w:rPr>
      </w:pPr>
      <w:r w:rsidRPr="00435813">
        <w:rPr>
          <w:rFonts w:ascii="Tahoma" w:hAnsi="Tahoma" w:cs="Tahoma"/>
          <w:sz w:val="20"/>
          <w:szCs w:val="20"/>
          <w:rtl/>
        </w:rPr>
        <w:t>- دروس عملية .</w:t>
      </w:r>
    </w:p>
    <w:p w:rsidR="00862299" w:rsidRPr="00435813" w:rsidRDefault="00862299" w:rsidP="00862299">
      <w:pPr>
        <w:bidi/>
        <w:jc w:val="both"/>
        <w:rPr>
          <w:rFonts w:ascii="Tahoma" w:hAnsi="Tahoma" w:cs="Tahoma"/>
          <w:b/>
          <w:bCs/>
          <w:sz w:val="20"/>
          <w:szCs w:val="20"/>
          <w:rtl/>
        </w:rPr>
      </w:pPr>
      <w:r w:rsidRPr="00435813">
        <w:rPr>
          <w:rFonts w:ascii="Tahoma" w:hAnsi="Tahoma" w:cs="Tahoma"/>
          <w:b/>
          <w:bCs/>
          <w:sz w:val="20"/>
          <w:szCs w:val="20"/>
          <w:rtl/>
        </w:rPr>
        <w:t>وسائل التقييم:</w:t>
      </w:r>
    </w:p>
    <w:p w:rsidR="00862299" w:rsidRPr="00435813" w:rsidRDefault="00862299" w:rsidP="00862299">
      <w:pPr>
        <w:bidi/>
        <w:jc w:val="both"/>
        <w:rPr>
          <w:rFonts w:ascii="Tahoma" w:hAnsi="Tahoma" w:cs="Tahoma"/>
          <w:sz w:val="20"/>
          <w:szCs w:val="20"/>
          <w:rtl/>
        </w:rPr>
      </w:pPr>
      <w:r w:rsidRPr="00435813">
        <w:rPr>
          <w:rFonts w:ascii="Tahoma" w:hAnsi="Tahoma" w:cs="Tahoma"/>
          <w:sz w:val="20"/>
          <w:szCs w:val="20"/>
          <w:rtl/>
        </w:rPr>
        <w:t>- امتحان فصلي أول نظري وعملي          50%</w:t>
      </w:r>
    </w:p>
    <w:p w:rsidR="00862299" w:rsidRPr="00435813" w:rsidRDefault="00862299" w:rsidP="00862299">
      <w:pPr>
        <w:bidi/>
        <w:jc w:val="both"/>
        <w:rPr>
          <w:rFonts w:ascii="Tahoma" w:hAnsi="Tahoma" w:cs="Tahoma"/>
          <w:sz w:val="20"/>
          <w:szCs w:val="20"/>
          <w:rtl/>
        </w:rPr>
      </w:pPr>
      <w:r w:rsidRPr="00435813">
        <w:rPr>
          <w:rFonts w:ascii="Tahoma" w:hAnsi="Tahoma" w:cs="Tahoma"/>
          <w:sz w:val="20"/>
          <w:szCs w:val="20"/>
          <w:rtl/>
        </w:rPr>
        <w:t>- امتحان نهائي                                 50%</w:t>
      </w:r>
    </w:p>
    <w:p w:rsidR="00862299" w:rsidRPr="00435813" w:rsidRDefault="00862299" w:rsidP="00862299">
      <w:pPr>
        <w:bidi/>
        <w:spacing w:after="0"/>
        <w:jc w:val="both"/>
        <w:rPr>
          <w:rFonts w:ascii="Tahoma" w:hAnsi="Tahoma" w:cs="Tahoma"/>
          <w:b/>
          <w:bCs/>
          <w:sz w:val="20"/>
          <w:szCs w:val="20"/>
          <w:rtl/>
        </w:rPr>
      </w:pPr>
      <w:r w:rsidRPr="00435813">
        <w:rPr>
          <w:rFonts w:ascii="Tahoma" w:hAnsi="Tahoma" w:cs="Tahoma"/>
          <w:b/>
          <w:bCs/>
          <w:sz w:val="20"/>
          <w:szCs w:val="20"/>
          <w:rtl/>
        </w:rPr>
        <w:t>الكتب والمراجع:</w:t>
      </w:r>
    </w:p>
    <w:p w:rsidR="00862299" w:rsidRPr="00435813" w:rsidRDefault="00862299" w:rsidP="00862299">
      <w:pPr>
        <w:bidi/>
        <w:spacing w:after="0"/>
        <w:jc w:val="right"/>
        <w:rPr>
          <w:rFonts w:ascii="Tahoma" w:hAnsi="Tahoma" w:cs="Tahoma"/>
          <w:sz w:val="20"/>
          <w:szCs w:val="20"/>
          <w:rtl/>
        </w:rPr>
      </w:pPr>
      <w:r w:rsidRPr="00435813">
        <w:rPr>
          <w:rFonts w:ascii="Tahoma" w:hAnsi="Tahoma" w:cs="Tahoma"/>
          <w:sz w:val="20"/>
          <w:szCs w:val="20"/>
        </w:rPr>
        <w:t xml:space="preserve">- Diagnostic Molecular Pathology, By: Mark H </w:t>
      </w:r>
      <w:proofErr w:type="spellStart"/>
      <w:r w:rsidRPr="00435813">
        <w:rPr>
          <w:rFonts w:ascii="Tahoma" w:hAnsi="Tahoma" w:cs="Tahoma"/>
          <w:sz w:val="20"/>
          <w:szCs w:val="20"/>
        </w:rPr>
        <w:t>Stoler</w:t>
      </w:r>
      <w:proofErr w:type="spellEnd"/>
      <w:r w:rsidRPr="00435813">
        <w:rPr>
          <w:rFonts w:ascii="Tahoma" w:hAnsi="Tahoma" w:cs="Tahoma"/>
          <w:sz w:val="20"/>
          <w:szCs w:val="20"/>
        </w:rPr>
        <w:t xml:space="preserve"> MD</w:t>
      </w:r>
      <w:proofErr w:type="gramStart"/>
      <w:r w:rsidRPr="00435813">
        <w:rPr>
          <w:rFonts w:ascii="Tahoma" w:hAnsi="Tahoma" w:cs="Tahoma"/>
          <w:sz w:val="20"/>
          <w:szCs w:val="20"/>
        </w:rPr>
        <w:t>,  2007</w:t>
      </w:r>
      <w:proofErr w:type="gramEnd"/>
    </w:p>
    <w:p w:rsidR="00862299" w:rsidRPr="00435813" w:rsidRDefault="00862299" w:rsidP="00862299">
      <w:pPr>
        <w:bidi/>
        <w:spacing w:after="0"/>
        <w:jc w:val="right"/>
        <w:rPr>
          <w:rFonts w:ascii="Tahoma" w:hAnsi="Tahoma" w:cs="Tahoma"/>
          <w:sz w:val="20"/>
          <w:szCs w:val="20"/>
        </w:rPr>
      </w:pPr>
      <w:r w:rsidRPr="00435813">
        <w:rPr>
          <w:rFonts w:ascii="Tahoma" w:hAnsi="Tahoma" w:cs="Tahoma"/>
          <w:sz w:val="20"/>
          <w:szCs w:val="20"/>
        </w:rPr>
        <w:t xml:space="preserve">- Leonard: Molecular Pathology in Clinical Practice, (1st </w:t>
      </w:r>
      <w:proofErr w:type="spellStart"/>
      <w:proofErr w:type="gramStart"/>
      <w:r w:rsidRPr="00435813">
        <w:rPr>
          <w:rFonts w:ascii="Tahoma" w:hAnsi="Tahoma" w:cs="Tahoma"/>
          <w:sz w:val="20"/>
          <w:szCs w:val="20"/>
        </w:rPr>
        <w:t>ed</w:t>
      </w:r>
      <w:proofErr w:type="spellEnd"/>
      <w:proofErr w:type="gramEnd"/>
      <w:r w:rsidRPr="00435813">
        <w:rPr>
          <w:rFonts w:ascii="Tahoma" w:hAnsi="Tahoma" w:cs="Tahoma"/>
          <w:sz w:val="20"/>
          <w:szCs w:val="20"/>
        </w:rPr>
        <w:t xml:space="preserve">) By Debra G B Leonard </w:t>
      </w:r>
    </w:p>
    <w:p w:rsidR="00862299" w:rsidRPr="00435813" w:rsidRDefault="00862299" w:rsidP="00862299">
      <w:pPr>
        <w:bidi/>
        <w:spacing w:after="0"/>
        <w:jc w:val="right"/>
        <w:rPr>
          <w:rFonts w:ascii="Tahoma" w:hAnsi="Tahoma" w:cs="Tahoma"/>
          <w:sz w:val="20"/>
          <w:szCs w:val="20"/>
        </w:rPr>
      </w:pPr>
      <w:r w:rsidRPr="00435813">
        <w:rPr>
          <w:rFonts w:ascii="Tahoma" w:hAnsi="Tahoma" w:cs="Tahoma"/>
          <w:sz w:val="20"/>
          <w:szCs w:val="20"/>
        </w:rPr>
        <w:t xml:space="preserve">  </w:t>
      </w:r>
      <w:proofErr w:type="gramStart"/>
      <w:r w:rsidRPr="00435813">
        <w:rPr>
          <w:rFonts w:ascii="Tahoma" w:hAnsi="Tahoma" w:cs="Tahoma"/>
          <w:sz w:val="20"/>
          <w:szCs w:val="20"/>
        </w:rPr>
        <w:t>2006  .</w:t>
      </w:r>
      <w:proofErr w:type="gramEnd"/>
      <w:r w:rsidRPr="00435813">
        <w:rPr>
          <w:rFonts w:ascii="Tahoma" w:hAnsi="Tahoma" w:cs="Tahoma"/>
          <w:sz w:val="20"/>
          <w:szCs w:val="20"/>
        </w:rPr>
        <w:t xml:space="preserve"> </w:t>
      </w:r>
    </w:p>
    <w:p w:rsidR="00862299" w:rsidRPr="00435813" w:rsidRDefault="00862299" w:rsidP="00862299">
      <w:pPr>
        <w:bidi/>
        <w:spacing w:after="0"/>
        <w:jc w:val="right"/>
        <w:rPr>
          <w:rFonts w:ascii="Tahoma" w:hAnsi="Tahoma" w:cs="Tahoma"/>
          <w:sz w:val="20"/>
          <w:szCs w:val="20"/>
          <w:rtl/>
        </w:rPr>
      </w:pPr>
      <w:r w:rsidRPr="00435813">
        <w:rPr>
          <w:rFonts w:ascii="Tahoma" w:hAnsi="Tahoma" w:cs="Tahoma"/>
          <w:sz w:val="20"/>
          <w:szCs w:val="20"/>
        </w:rPr>
        <w:t xml:space="preserve">- Cytology: Diagnostic principles and clinical </w:t>
      </w:r>
      <w:proofErr w:type="gramStart"/>
      <w:r w:rsidRPr="00435813">
        <w:rPr>
          <w:rFonts w:ascii="Tahoma" w:hAnsi="Tahoma" w:cs="Tahoma"/>
          <w:sz w:val="20"/>
          <w:szCs w:val="20"/>
        </w:rPr>
        <w:t>correlates.,</w:t>
      </w:r>
      <w:proofErr w:type="gramEnd"/>
      <w:r w:rsidRPr="00435813">
        <w:rPr>
          <w:rFonts w:ascii="Tahoma" w:hAnsi="Tahoma" w:cs="Tahoma"/>
          <w:sz w:val="20"/>
          <w:szCs w:val="20"/>
        </w:rPr>
        <w:t xml:space="preserve"> 2nd edition, by  </w:t>
      </w:r>
    </w:p>
    <w:p w:rsidR="00862299" w:rsidRPr="00435813" w:rsidRDefault="00862299" w:rsidP="00862299">
      <w:pPr>
        <w:bidi/>
        <w:spacing w:after="0"/>
        <w:jc w:val="right"/>
        <w:rPr>
          <w:rFonts w:ascii="Tahoma" w:hAnsi="Tahoma" w:cs="Tahoma"/>
          <w:sz w:val="20"/>
          <w:szCs w:val="20"/>
        </w:rPr>
      </w:pPr>
      <w:r w:rsidRPr="00435813">
        <w:rPr>
          <w:rFonts w:ascii="Tahoma" w:hAnsi="Tahoma" w:cs="Tahoma"/>
          <w:sz w:val="20"/>
          <w:szCs w:val="20"/>
        </w:rPr>
        <w:t xml:space="preserve">  </w:t>
      </w:r>
      <w:proofErr w:type="spellStart"/>
      <w:r w:rsidRPr="00435813">
        <w:rPr>
          <w:rFonts w:ascii="Tahoma" w:hAnsi="Tahoma" w:cs="Tahoma"/>
          <w:sz w:val="20"/>
          <w:szCs w:val="20"/>
        </w:rPr>
        <w:t>Edumund</w:t>
      </w:r>
      <w:proofErr w:type="spellEnd"/>
      <w:r w:rsidRPr="00435813">
        <w:rPr>
          <w:rFonts w:ascii="Tahoma" w:hAnsi="Tahoma" w:cs="Tahoma"/>
          <w:sz w:val="20"/>
          <w:szCs w:val="20"/>
        </w:rPr>
        <w:t xml:space="preserve"> S </w:t>
      </w:r>
      <w:proofErr w:type="spellStart"/>
      <w:r w:rsidRPr="00435813">
        <w:rPr>
          <w:rFonts w:ascii="Tahoma" w:hAnsi="Tahoma" w:cs="Tahoma"/>
          <w:sz w:val="20"/>
          <w:szCs w:val="20"/>
        </w:rPr>
        <w:t>Cibas</w:t>
      </w:r>
      <w:proofErr w:type="spellEnd"/>
      <w:r w:rsidRPr="00435813">
        <w:rPr>
          <w:rFonts w:ascii="Tahoma" w:hAnsi="Tahoma" w:cs="Tahoma"/>
          <w:sz w:val="20"/>
          <w:szCs w:val="20"/>
        </w:rPr>
        <w:t>, 2007</w:t>
      </w:r>
      <w:proofErr w:type="gramStart"/>
      <w:r w:rsidRPr="00435813">
        <w:rPr>
          <w:rFonts w:ascii="Tahoma" w:hAnsi="Tahoma" w:cs="Tahoma"/>
          <w:sz w:val="20"/>
          <w:szCs w:val="20"/>
        </w:rPr>
        <w:t>, .</w:t>
      </w:r>
      <w:proofErr w:type="gramEnd"/>
    </w:p>
    <w:p w:rsidR="00862299" w:rsidRPr="00435813" w:rsidRDefault="00862299" w:rsidP="00862299">
      <w:pPr>
        <w:bidi/>
        <w:jc w:val="right"/>
        <w:rPr>
          <w:rFonts w:ascii="Tahoma" w:hAnsi="Tahoma" w:cs="Tahoma"/>
          <w:sz w:val="20"/>
          <w:szCs w:val="20"/>
        </w:rPr>
      </w:pPr>
      <w:r w:rsidRPr="00435813">
        <w:rPr>
          <w:rFonts w:ascii="Tahoma" w:hAnsi="Tahoma" w:cs="Tahoma"/>
          <w:sz w:val="20"/>
          <w:szCs w:val="20"/>
        </w:rPr>
        <w:t>- Fine needle aspiration cytology, 4</w:t>
      </w:r>
      <w:r w:rsidRPr="00435813">
        <w:rPr>
          <w:rFonts w:ascii="Tahoma" w:hAnsi="Tahoma" w:cs="Tahoma"/>
          <w:sz w:val="20"/>
          <w:szCs w:val="20"/>
          <w:vertAlign w:val="superscript"/>
        </w:rPr>
        <w:t>th</w:t>
      </w:r>
      <w:r w:rsidRPr="00435813">
        <w:rPr>
          <w:rFonts w:ascii="Tahoma" w:hAnsi="Tahoma" w:cs="Tahoma"/>
          <w:sz w:val="20"/>
          <w:szCs w:val="20"/>
        </w:rPr>
        <w:t xml:space="preserve"> edition, by </w:t>
      </w:r>
      <w:proofErr w:type="spellStart"/>
      <w:r w:rsidRPr="00435813">
        <w:rPr>
          <w:rFonts w:ascii="Tahoma" w:hAnsi="Tahoma" w:cs="Tahoma"/>
          <w:sz w:val="20"/>
          <w:szCs w:val="20"/>
        </w:rPr>
        <w:t>Svante</w:t>
      </w:r>
      <w:proofErr w:type="spellEnd"/>
      <w:r w:rsidRPr="00435813">
        <w:rPr>
          <w:rFonts w:ascii="Tahoma" w:hAnsi="Tahoma" w:cs="Tahoma"/>
          <w:sz w:val="20"/>
          <w:szCs w:val="20"/>
        </w:rPr>
        <w:t xml:space="preserve"> R. </w:t>
      </w:r>
      <w:proofErr w:type="spellStart"/>
      <w:r w:rsidRPr="00435813">
        <w:rPr>
          <w:rFonts w:ascii="Tahoma" w:hAnsi="Tahoma" w:cs="Tahoma"/>
          <w:sz w:val="20"/>
          <w:szCs w:val="20"/>
        </w:rPr>
        <w:t>Osell</w:t>
      </w:r>
      <w:proofErr w:type="spellEnd"/>
      <w:r w:rsidRPr="00435813">
        <w:rPr>
          <w:rFonts w:ascii="Tahoma" w:hAnsi="Tahoma" w:cs="Tahoma"/>
          <w:sz w:val="20"/>
          <w:szCs w:val="20"/>
        </w:rPr>
        <w:t xml:space="preserve">, </w:t>
      </w:r>
      <w:proofErr w:type="spellStart"/>
      <w:r w:rsidRPr="00435813">
        <w:rPr>
          <w:rFonts w:ascii="Tahoma" w:hAnsi="Tahoma" w:cs="Tahoma"/>
          <w:sz w:val="20"/>
          <w:szCs w:val="20"/>
        </w:rPr>
        <w:t>Chirchil</w:t>
      </w:r>
      <w:proofErr w:type="spellEnd"/>
      <w:r w:rsidRPr="00435813">
        <w:rPr>
          <w:rFonts w:ascii="Tahoma" w:hAnsi="Tahoma" w:cs="Tahoma"/>
          <w:sz w:val="20"/>
          <w:szCs w:val="20"/>
        </w:rPr>
        <w:t xml:space="preserve">  </w:t>
      </w:r>
    </w:p>
    <w:p w:rsidR="00862299" w:rsidRPr="00435813" w:rsidRDefault="00862299" w:rsidP="00862299">
      <w:pPr>
        <w:bidi/>
        <w:jc w:val="right"/>
        <w:rPr>
          <w:rFonts w:ascii="Tahoma" w:hAnsi="Tahoma" w:cs="Tahoma"/>
          <w:sz w:val="20"/>
          <w:szCs w:val="20"/>
        </w:rPr>
      </w:pPr>
      <w:r w:rsidRPr="00435813">
        <w:rPr>
          <w:rFonts w:ascii="Tahoma" w:hAnsi="Tahoma" w:cs="Tahoma"/>
          <w:sz w:val="20"/>
          <w:szCs w:val="20"/>
        </w:rPr>
        <w:t xml:space="preserve">  Livingstone2005.</w:t>
      </w:r>
    </w:p>
    <w:p w:rsidR="009F5686" w:rsidRDefault="009F5686" w:rsidP="00862299"/>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9"/>
    <w:rsid w:val="00862299"/>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2013-05-23T00:57:00Z</dcterms:created>
  <dcterms:modified xsi:type="dcterms:W3CDTF">2013-05-23T01:13:00Z</dcterms:modified>
</cp:coreProperties>
</file>