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392" w:rsidRDefault="00AE4392" w:rsidP="00AE4392">
      <w:pPr>
        <w:bidi/>
        <w:jc w:val="center"/>
        <w:rPr>
          <w:rFonts w:ascii="Tahoma" w:hAnsi="Tahoma" w:cs="Tahoma"/>
          <w:b/>
          <w:bCs/>
          <w:sz w:val="20"/>
          <w:szCs w:val="20"/>
        </w:rPr>
      </w:pPr>
      <w:r w:rsidRPr="00435813">
        <w:rPr>
          <w:rFonts w:ascii="Tahoma" w:hAnsi="Tahoma" w:cs="Tahoma"/>
          <w:b/>
          <w:bCs/>
          <w:sz w:val="20"/>
          <w:szCs w:val="20"/>
          <w:rtl/>
        </w:rPr>
        <w:t>نموذج وصف مقرر دراسي</w:t>
      </w:r>
    </w:p>
    <w:tbl>
      <w:tblPr>
        <w:bidiVisual/>
        <w:tblW w:w="8840" w:type="dxa"/>
        <w:jc w:val="center"/>
        <w:tblLook w:val="01E0" w:firstRow="1" w:lastRow="1" w:firstColumn="1" w:lastColumn="1" w:noHBand="0" w:noVBand="0"/>
      </w:tblPr>
      <w:tblGrid>
        <w:gridCol w:w="4261"/>
        <w:gridCol w:w="4579"/>
      </w:tblGrid>
      <w:tr w:rsidR="00AE4392" w:rsidRPr="00013E96" w:rsidTr="00EF4F42">
        <w:trPr>
          <w:jc w:val="center"/>
        </w:trPr>
        <w:tc>
          <w:tcPr>
            <w:tcW w:w="4261" w:type="dxa"/>
            <w:tcBorders>
              <w:top w:val="single" w:sz="4" w:space="0" w:color="auto"/>
              <w:left w:val="single" w:sz="4" w:space="0" w:color="auto"/>
              <w:bottom w:val="single" w:sz="4" w:space="0" w:color="auto"/>
              <w:right w:val="single" w:sz="4" w:space="0" w:color="auto"/>
            </w:tcBorders>
          </w:tcPr>
          <w:p w:rsidR="00AE4392" w:rsidRPr="00013E96" w:rsidRDefault="00AE4392"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رقم المقرر ورمزه: </w:t>
            </w:r>
            <w:bookmarkStart w:id="0" w:name="_GoBack"/>
            <w:r w:rsidRPr="00013E96">
              <w:rPr>
                <w:rFonts w:ascii="Tahoma" w:hAnsi="Tahoma" w:cs="Tahoma"/>
                <w:b/>
                <w:bCs/>
                <w:color w:val="0000FF"/>
                <w:sz w:val="20"/>
                <w:szCs w:val="20"/>
              </w:rPr>
              <w:t>MDL- 321</w:t>
            </w:r>
            <w:bookmarkEnd w:id="0"/>
          </w:p>
        </w:tc>
        <w:tc>
          <w:tcPr>
            <w:tcW w:w="4579" w:type="dxa"/>
            <w:tcBorders>
              <w:top w:val="single" w:sz="4" w:space="0" w:color="auto"/>
              <w:left w:val="single" w:sz="4" w:space="0" w:color="auto"/>
              <w:bottom w:val="single" w:sz="4" w:space="0" w:color="auto"/>
              <w:right w:val="single" w:sz="4" w:space="0" w:color="auto"/>
            </w:tcBorders>
          </w:tcPr>
          <w:p w:rsidR="00AE4392" w:rsidRPr="00013E96" w:rsidRDefault="00AE4392"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المستوى: السادس</w:t>
            </w:r>
          </w:p>
        </w:tc>
      </w:tr>
      <w:tr w:rsidR="00AE4392" w:rsidRPr="00013E96" w:rsidTr="00AE4392">
        <w:trPr>
          <w:trHeight w:val="467"/>
          <w:jc w:val="center"/>
        </w:trPr>
        <w:tc>
          <w:tcPr>
            <w:tcW w:w="4261" w:type="dxa"/>
            <w:tcBorders>
              <w:top w:val="single" w:sz="4" w:space="0" w:color="auto"/>
              <w:left w:val="single" w:sz="4" w:space="0" w:color="auto"/>
              <w:bottom w:val="single" w:sz="4" w:space="0" w:color="auto"/>
              <w:right w:val="single" w:sz="4" w:space="0" w:color="auto"/>
            </w:tcBorders>
          </w:tcPr>
          <w:p w:rsidR="00AE4392" w:rsidRPr="00013E96" w:rsidRDefault="00AE4392"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اسم المقرر: علم الأدوية ومضادات الأحياء الدقيقة</w:t>
            </w:r>
          </w:p>
        </w:tc>
        <w:tc>
          <w:tcPr>
            <w:tcW w:w="4579" w:type="dxa"/>
            <w:tcBorders>
              <w:top w:val="single" w:sz="4" w:space="0" w:color="auto"/>
              <w:left w:val="single" w:sz="4" w:space="0" w:color="auto"/>
              <w:bottom w:val="single" w:sz="4" w:space="0" w:color="auto"/>
              <w:right w:val="single" w:sz="4" w:space="0" w:color="auto"/>
            </w:tcBorders>
          </w:tcPr>
          <w:p w:rsidR="00AE4392" w:rsidRPr="00013E96" w:rsidRDefault="00AE4392"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الوحدات الدراسية (نظري + عملي): 3(2+1)</w:t>
            </w:r>
          </w:p>
        </w:tc>
      </w:tr>
      <w:tr w:rsidR="00AE4392" w:rsidRPr="00013E96" w:rsidTr="00EF4F42">
        <w:trPr>
          <w:trHeight w:val="314"/>
          <w:jc w:val="center"/>
        </w:trPr>
        <w:tc>
          <w:tcPr>
            <w:tcW w:w="4261" w:type="dxa"/>
            <w:tcBorders>
              <w:top w:val="single" w:sz="4" w:space="0" w:color="auto"/>
              <w:left w:val="single" w:sz="4" w:space="0" w:color="auto"/>
              <w:bottom w:val="single" w:sz="4" w:space="0" w:color="auto"/>
              <w:right w:val="single" w:sz="4" w:space="0" w:color="auto"/>
            </w:tcBorders>
          </w:tcPr>
          <w:p w:rsidR="00AE4392" w:rsidRPr="00013E96" w:rsidRDefault="00AE4392"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المتطلبات: </w:t>
            </w:r>
            <w:r w:rsidRPr="00013E96">
              <w:rPr>
                <w:rFonts w:ascii="Tahoma" w:hAnsi="Tahoma" w:cs="Tahoma"/>
                <w:b/>
                <w:bCs/>
                <w:color w:val="0000FF"/>
                <w:sz w:val="20"/>
                <w:szCs w:val="20"/>
              </w:rPr>
              <w:t>MDL- 213/214</w:t>
            </w:r>
          </w:p>
        </w:tc>
        <w:tc>
          <w:tcPr>
            <w:tcW w:w="4579" w:type="dxa"/>
            <w:tcBorders>
              <w:top w:val="single" w:sz="4" w:space="0" w:color="auto"/>
              <w:left w:val="single" w:sz="4" w:space="0" w:color="auto"/>
              <w:bottom w:val="single" w:sz="4" w:space="0" w:color="auto"/>
              <w:right w:val="single" w:sz="4" w:space="0" w:color="auto"/>
            </w:tcBorders>
          </w:tcPr>
          <w:p w:rsidR="00AE4392" w:rsidRPr="00013E96" w:rsidRDefault="00AE4392"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                  </w:t>
            </w:r>
          </w:p>
        </w:tc>
      </w:tr>
    </w:tbl>
    <w:p w:rsidR="00AE4392" w:rsidRPr="00435813" w:rsidRDefault="00AE4392" w:rsidP="00AE4392">
      <w:pPr>
        <w:bidi/>
        <w:spacing w:after="0"/>
        <w:jc w:val="both"/>
        <w:rPr>
          <w:rFonts w:ascii="Tahoma" w:hAnsi="Tahoma" w:cs="Tahoma"/>
          <w:b/>
          <w:bCs/>
          <w:sz w:val="20"/>
          <w:szCs w:val="20"/>
          <w:rtl/>
        </w:rPr>
      </w:pPr>
      <w:r w:rsidRPr="00435813">
        <w:rPr>
          <w:rFonts w:ascii="Tahoma" w:hAnsi="Tahoma" w:cs="Tahoma"/>
          <w:b/>
          <w:bCs/>
          <w:sz w:val="20"/>
          <w:szCs w:val="20"/>
          <w:rtl/>
        </w:rPr>
        <w:t>تعريف موجز بمحتويات المقرر:</w:t>
      </w:r>
    </w:p>
    <w:p w:rsidR="00AE4392" w:rsidRPr="00435813" w:rsidRDefault="00AE4392" w:rsidP="00AE4392">
      <w:pPr>
        <w:bidi/>
        <w:spacing w:after="0"/>
        <w:jc w:val="both"/>
        <w:rPr>
          <w:rFonts w:ascii="Tahoma" w:hAnsi="Tahoma" w:cs="Tahoma"/>
          <w:sz w:val="20"/>
          <w:szCs w:val="20"/>
          <w:rtl/>
        </w:rPr>
      </w:pPr>
      <w:r w:rsidRPr="00435813">
        <w:rPr>
          <w:rFonts w:ascii="Tahoma" w:hAnsi="Tahoma" w:cs="Tahoma"/>
          <w:sz w:val="20"/>
          <w:szCs w:val="20"/>
          <w:rtl/>
        </w:rPr>
        <w:t>يشمل هذا المقرر تاريخ وأسس علم الأدوية وأسس امتصاصها وانتشارها وتركيبها وحركتيها وتأثيرها السلبي وتداخلها وتصنيفها واستخداماتها الوقائية، باستخدام المركبات المضادة للبكتريا والفيروسات والفطريات والطفيليات. كما يتم دراسة فعالية المضادات الحيوية والزرع والتحسس والكائنات الحية المنتجة للمضادات الحيوية وتصنيف المضادات الحيوية.</w:t>
      </w:r>
    </w:p>
    <w:p w:rsidR="00AE4392" w:rsidRPr="00435813" w:rsidRDefault="00AE4392" w:rsidP="00AE4392">
      <w:pPr>
        <w:bidi/>
        <w:spacing w:after="0"/>
        <w:jc w:val="both"/>
        <w:rPr>
          <w:rFonts w:ascii="Tahoma" w:hAnsi="Tahoma" w:cs="Tahoma"/>
          <w:b/>
          <w:bCs/>
          <w:sz w:val="20"/>
          <w:szCs w:val="20"/>
          <w:rtl/>
        </w:rPr>
      </w:pPr>
      <w:r w:rsidRPr="00435813">
        <w:rPr>
          <w:rFonts w:ascii="Tahoma" w:hAnsi="Tahoma" w:cs="Tahoma"/>
          <w:b/>
          <w:bCs/>
          <w:sz w:val="20"/>
          <w:szCs w:val="20"/>
          <w:rtl/>
        </w:rPr>
        <w:t>مع انتهاء هذا المقرر سيكون بمقدور الطالب أن يعرف:</w:t>
      </w:r>
    </w:p>
    <w:p w:rsidR="00AE4392" w:rsidRPr="00435813" w:rsidRDefault="00AE4392" w:rsidP="00AE4392">
      <w:pPr>
        <w:bidi/>
        <w:spacing w:after="0"/>
        <w:jc w:val="both"/>
        <w:rPr>
          <w:rFonts w:ascii="Tahoma" w:hAnsi="Tahoma" w:cs="Tahoma"/>
          <w:sz w:val="20"/>
          <w:szCs w:val="20"/>
          <w:rtl/>
        </w:rPr>
      </w:pPr>
      <w:r w:rsidRPr="00435813">
        <w:rPr>
          <w:rFonts w:ascii="Tahoma" w:hAnsi="Tahoma" w:cs="Tahoma"/>
          <w:sz w:val="20"/>
          <w:szCs w:val="20"/>
          <w:rtl/>
        </w:rPr>
        <w:t xml:space="preserve">- علم الأدوية العام </w:t>
      </w:r>
    </w:p>
    <w:p w:rsidR="00AE4392" w:rsidRPr="00435813" w:rsidRDefault="00AE4392" w:rsidP="00AE4392">
      <w:pPr>
        <w:bidi/>
        <w:spacing w:after="0"/>
        <w:jc w:val="both"/>
        <w:rPr>
          <w:rFonts w:ascii="Tahoma" w:hAnsi="Tahoma" w:cs="Tahoma"/>
          <w:sz w:val="20"/>
          <w:szCs w:val="20"/>
          <w:rtl/>
        </w:rPr>
      </w:pPr>
      <w:r w:rsidRPr="00435813">
        <w:rPr>
          <w:rFonts w:ascii="Tahoma" w:hAnsi="Tahoma" w:cs="Tahoma"/>
          <w:sz w:val="20"/>
          <w:szCs w:val="20"/>
          <w:rtl/>
        </w:rPr>
        <w:t>- حركية الدواء داخل الجسم من امتصاص و توزيع وأيض وإخراج</w:t>
      </w:r>
    </w:p>
    <w:p w:rsidR="00AE4392" w:rsidRPr="00435813" w:rsidRDefault="00AE4392" w:rsidP="00AE4392">
      <w:pPr>
        <w:bidi/>
        <w:spacing w:after="0"/>
        <w:jc w:val="both"/>
        <w:rPr>
          <w:rFonts w:ascii="Tahoma" w:hAnsi="Tahoma" w:cs="Tahoma"/>
          <w:sz w:val="20"/>
          <w:szCs w:val="20"/>
        </w:rPr>
      </w:pPr>
      <w:r w:rsidRPr="00435813">
        <w:rPr>
          <w:rFonts w:ascii="Tahoma" w:hAnsi="Tahoma" w:cs="Tahoma"/>
          <w:sz w:val="20"/>
          <w:szCs w:val="20"/>
          <w:rtl/>
        </w:rPr>
        <w:t>- آلية عمل الدواء وديناميكيته</w:t>
      </w:r>
    </w:p>
    <w:p w:rsidR="00AE4392" w:rsidRPr="00435813" w:rsidRDefault="00AE4392" w:rsidP="00AE4392">
      <w:pPr>
        <w:bidi/>
        <w:spacing w:after="0"/>
        <w:jc w:val="both"/>
        <w:rPr>
          <w:rFonts w:ascii="Tahoma" w:hAnsi="Tahoma" w:cs="Tahoma"/>
          <w:sz w:val="20"/>
          <w:szCs w:val="20"/>
          <w:rtl/>
        </w:rPr>
      </w:pPr>
      <w:r w:rsidRPr="00435813">
        <w:rPr>
          <w:rFonts w:ascii="Tahoma" w:hAnsi="Tahoma" w:cs="Tahoma"/>
          <w:sz w:val="20"/>
          <w:szCs w:val="20"/>
          <w:rtl/>
        </w:rPr>
        <w:t>- العلاج الكيميائي للميكروبات:</w:t>
      </w:r>
    </w:p>
    <w:p w:rsidR="00AE4392" w:rsidRPr="00435813" w:rsidRDefault="00AE4392" w:rsidP="00AE4392">
      <w:pPr>
        <w:bidi/>
        <w:spacing w:after="0"/>
        <w:jc w:val="both"/>
        <w:rPr>
          <w:rFonts w:ascii="Tahoma" w:hAnsi="Tahoma" w:cs="Tahoma"/>
          <w:sz w:val="20"/>
          <w:szCs w:val="20"/>
          <w:rtl/>
        </w:rPr>
      </w:pPr>
      <w:r w:rsidRPr="00435813">
        <w:rPr>
          <w:rFonts w:ascii="Tahoma" w:hAnsi="Tahoma" w:cs="Tahoma"/>
          <w:sz w:val="20"/>
          <w:szCs w:val="20"/>
          <w:rtl/>
        </w:rPr>
        <w:t>- تصنيف للمركبات المضادة للبكتريا ومقاومته فعل هذه المضادات.</w:t>
      </w:r>
    </w:p>
    <w:p w:rsidR="00AE4392" w:rsidRPr="00435813" w:rsidRDefault="00AE4392" w:rsidP="00AE4392">
      <w:pPr>
        <w:bidi/>
        <w:spacing w:after="0"/>
        <w:jc w:val="both"/>
        <w:rPr>
          <w:rFonts w:ascii="Tahoma" w:hAnsi="Tahoma" w:cs="Tahoma"/>
          <w:sz w:val="20"/>
          <w:szCs w:val="20"/>
          <w:rtl/>
        </w:rPr>
      </w:pPr>
      <w:r w:rsidRPr="00435813">
        <w:rPr>
          <w:rFonts w:ascii="Tahoma" w:hAnsi="Tahoma" w:cs="Tahoma"/>
          <w:sz w:val="20"/>
          <w:szCs w:val="20"/>
          <w:rtl/>
        </w:rPr>
        <w:t xml:space="preserve">- رد الفعل العكسي للمركبات المضادة للبكتريا والتداخل في عمل هذه المركبات. </w:t>
      </w:r>
    </w:p>
    <w:p w:rsidR="00AE4392" w:rsidRPr="00435813" w:rsidRDefault="00AE4392" w:rsidP="00AE4392">
      <w:pPr>
        <w:bidi/>
        <w:spacing w:after="0"/>
        <w:jc w:val="both"/>
        <w:rPr>
          <w:rFonts w:ascii="Tahoma" w:hAnsi="Tahoma" w:cs="Tahoma"/>
          <w:sz w:val="20"/>
          <w:szCs w:val="20"/>
        </w:rPr>
      </w:pPr>
      <w:r w:rsidRPr="00435813">
        <w:rPr>
          <w:rFonts w:ascii="Tahoma" w:hAnsi="Tahoma" w:cs="Tahoma"/>
          <w:sz w:val="20"/>
          <w:szCs w:val="20"/>
          <w:rtl/>
        </w:rPr>
        <w:t xml:space="preserve">- الوقاية من الأمراض المعدية باستخدام المركبات المضادة للبكتريا وأساة استخدام تلك المكبات. </w:t>
      </w:r>
    </w:p>
    <w:p w:rsidR="00AE4392" w:rsidRPr="00435813" w:rsidRDefault="00AE4392" w:rsidP="00AE4392">
      <w:pPr>
        <w:bidi/>
        <w:spacing w:after="0"/>
        <w:jc w:val="both"/>
        <w:rPr>
          <w:rFonts w:ascii="Tahoma" w:hAnsi="Tahoma" w:cs="Tahoma"/>
          <w:sz w:val="20"/>
          <w:szCs w:val="20"/>
        </w:rPr>
      </w:pPr>
      <w:r w:rsidRPr="00435813">
        <w:rPr>
          <w:rFonts w:ascii="Tahoma" w:hAnsi="Tahoma" w:cs="Tahoma"/>
          <w:sz w:val="20"/>
          <w:szCs w:val="20"/>
          <w:rtl/>
        </w:rPr>
        <w:t>- فعالية المضادات الحيوية حسب تركيبها وذلك بالتعيين الكمي أو بحساب اقل تركيز يثبط نمو البكتريا أو اقل تركيز يقتل البكتريا</w:t>
      </w:r>
      <w:r w:rsidRPr="00435813">
        <w:rPr>
          <w:rFonts w:ascii="Tahoma" w:hAnsi="Tahoma" w:cs="Tahoma"/>
          <w:sz w:val="20"/>
          <w:szCs w:val="20"/>
        </w:rPr>
        <w:t xml:space="preserve"> </w:t>
      </w:r>
    </w:p>
    <w:p w:rsidR="00AE4392" w:rsidRPr="00435813" w:rsidRDefault="00AE4392" w:rsidP="00AE4392">
      <w:pPr>
        <w:bidi/>
        <w:spacing w:after="0"/>
        <w:jc w:val="both"/>
        <w:rPr>
          <w:rFonts w:ascii="Tahoma" w:hAnsi="Tahoma" w:cs="Tahoma"/>
          <w:sz w:val="20"/>
          <w:szCs w:val="20"/>
          <w:rtl/>
        </w:rPr>
      </w:pPr>
      <w:r w:rsidRPr="00435813">
        <w:rPr>
          <w:rFonts w:ascii="Tahoma" w:hAnsi="Tahoma" w:cs="Tahoma"/>
          <w:sz w:val="20"/>
          <w:szCs w:val="20"/>
          <w:rtl/>
        </w:rPr>
        <w:t xml:space="preserve">- الزرع والتحسس ضد المركبات الدوائية والكائنات المنتجة للمضادات الحيوية. </w:t>
      </w:r>
    </w:p>
    <w:p w:rsidR="00AE4392" w:rsidRPr="00435813" w:rsidRDefault="00AE4392" w:rsidP="00AE4392">
      <w:pPr>
        <w:bidi/>
        <w:spacing w:after="0"/>
        <w:jc w:val="both"/>
        <w:rPr>
          <w:rFonts w:ascii="Tahoma" w:hAnsi="Tahoma" w:cs="Tahoma"/>
          <w:sz w:val="20"/>
          <w:szCs w:val="20"/>
          <w:rtl/>
        </w:rPr>
      </w:pPr>
      <w:r w:rsidRPr="00435813">
        <w:rPr>
          <w:rFonts w:ascii="Tahoma" w:hAnsi="Tahoma" w:cs="Tahoma"/>
          <w:sz w:val="20"/>
          <w:szCs w:val="20"/>
          <w:rtl/>
        </w:rPr>
        <w:t xml:space="preserve">- تصنيف المضادات الحيوية: مثل مضادات البيتا لاكتام، تتراسيكلين، كلورامفينيكول </w:t>
      </w:r>
    </w:p>
    <w:p w:rsidR="00AE4392" w:rsidRPr="00435813" w:rsidRDefault="00AE4392" w:rsidP="00AE4392">
      <w:pPr>
        <w:bidi/>
        <w:spacing w:after="0"/>
        <w:jc w:val="both"/>
        <w:rPr>
          <w:rFonts w:ascii="Tahoma" w:hAnsi="Tahoma" w:cs="Tahoma"/>
          <w:sz w:val="20"/>
          <w:szCs w:val="20"/>
          <w:rtl/>
        </w:rPr>
      </w:pPr>
      <w:r w:rsidRPr="00435813">
        <w:rPr>
          <w:rFonts w:ascii="Tahoma" w:hAnsi="Tahoma" w:cs="Tahoma"/>
          <w:sz w:val="20"/>
          <w:szCs w:val="20"/>
          <w:rtl/>
        </w:rPr>
        <w:t>- مضادات الفيروسات, ومضادات الفطريات  ومضادات الطفيليات.</w:t>
      </w:r>
    </w:p>
    <w:p w:rsidR="00AE4392" w:rsidRPr="00435813" w:rsidRDefault="00AE4392" w:rsidP="00AE4392">
      <w:pPr>
        <w:bidi/>
        <w:spacing w:after="0"/>
        <w:jc w:val="both"/>
        <w:rPr>
          <w:rFonts w:ascii="Tahoma" w:hAnsi="Tahoma" w:cs="Tahoma"/>
          <w:b/>
          <w:bCs/>
          <w:sz w:val="20"/>
          <w:szCs w:val="20"/>
          <w:rtl/>
        </w:rPr>
      </w:pPr>
      <w:r w:rsidRPr="00435813">
        <w:rPr>
          <w:rFonts w:ascii="Tahoma" w:hAnsi="Tahoma" w:cs="Tahoma"/>
          <w:b/>
          <w:bCs/>
          <w:sz w:val="20"/>
          <w:szCs w:val="20"/>
          <w:rtl/>
        </w:rPr>
        <w:t>طرق التدريس:</w:t>
      </w:r>
    </w:p>
    <w:p w:rsidR="00AE4392" w:rsidRPr="00435813" w:rsidRDefault="00AE4392" w:rsidP="00AE4392">
      <w:pPr>
        <w:bidi/>
        <w:spacing w:after="0"/>
        <w:jc w:val="both"/>
        <w:rPr>
          <w:rFonts w:ascii="Tahoma" w:hAnsi="Tahoma" w:cs="Tahoma"/>
          <w:sz w:val="20"/>
          <w:szCs w:val="20"/>
          <w:rtl/>
        </w:rPr>
      </w:pPr>
      <w:r w:rsidRPr="00435813">
        <w:rPr>
          <w:rFonts w:ascii="Tahoma" w:hAnsi="Tahoma" w:cs="Tahoma"/>
          <w:sz w:val="20"/>
          <w:szCs w:val="20"/>
          <w:rtl/>
        </w:rPr>
        <w:t xml:space="preserve">- المحاضرات  </w:t>
      </w:r>
    </w:p>
    <w:p w:rsidR="00AE4392" w:rsidRPr="00435813" w:rsidRDefault="00AE4392" w:rsidP="00AE4392">
      <w:pPr>
        <w:bidi/>
        <w:spacing w:after="0"/>
        <w:jc w:val="both"/>
        <w:rPr>
          <w:rFonts w:ascii="Tahoma" w:hAnsi="Tahoma" w:cs="Tahoma"/>
          <w:sz w:val="20"/>
          <w:szCs w:val="20"/>
          <w:rtl/>
        </w:rPr>
      </w:pPr>
      <w:r w:rsidRPr="00435813">
        <w:rPr>
          <w:rFonts w:ascii="Tahoma" w:hAnsi="Tahoma" w:cs="Tahoma"/>
          <w:sz w:val="20"/>
          <w:szCs w:val="20"/>
          <w:rtl/>
        </w:rPr>
        <w:t xml:space="preserve">- حلقات نقاش </w:t>
      </w:r>
    </w:p>
    <w:p w:rsidR="00AE4392" w:rsidRPr="00435813" w:rsidRDefault="00AE4392" w:rsidP="00AE4392">
      <w:pPr>
        <w:bidi/>
        <w:spacing w:after="0"/>
        <w:jc w:val="both"/>
        <w:rPr>
          <w:rFonts w:ascii="Tahoma" w:hAnsi="Tahoma" w:cs="Tahoma"/>
          <w:sz w:val="20"/>
          <w:szCs w:val="20"/>
          <w:rtl/>
        </w:rPr>
      </w:pPr>
      <w:r w:rsidRPr="00435813">
        <w:rPr>
          <w:rFonts w:ascii="Tahoma" w:hAnsi="Tahoma" w:cs="Tahoma"/>
          <w:sz w:val="20"/>
          <w:szCs w:val="20"/>
          <w:rtl/>
        </w:rPr>
        <w:t xml:space="preserve">- دروس عملية </w:t>
      </w:r>
    </w:p>
    <w:p w:rsidR="00AE4392" w:rsidRPr="00435813" w:rsidRDefault="00AE4392" w:rsidP="00AE4392">
      <w:pPr>
        <w:bidi/>
        <w:spacing w:after="0"/>
        <w:jc w:val="both"/>
        <w:rPr>
          <w:rFonts w:ascii="Tahoma" w:hAnsi="Tahoma" w:cs="Tahoma"/>
          <w:b/>
          <w:bCs/>
          <w:sz w:val="20"/>
          <w:szCs w:val="20"/>
          <w:rtl/>
        </w:rPr>
      </w:pPr>
      <w:r w:rsidRPr="00435813">
        <w:rPr>
          <w:rFonts w:ascii="Tahoma" w:hAnsi="Tahoma" w:cs="Tahoma"/>
          <w:b/>
          <w:bCs/>
          <w:sz w:val="20"/>
          <w:szCs w:val="20"/>
          <w:rtl/>
        </w:rPr>
        <w:t>وسائل التقييم:</w:t>
      </w:r>
    </w:p>
    <w:p w:rsidR="00AE4392" w:rsidRPr="00435813" w:rsidRDefault="00AE4392" w:rsidP="00AE4392">
      <w:pPr>
        <w:bidi/>
        <w:spacing w:after="0"/>
        <w:jc w:val="both"/>
        <w:rPr>
          <w:rFonts w:ascii="Tahoma" w:hAnsi="Tahoma" w:cs="Tahoma"/>
          <w:sz w:val="20"/>
          <w:szCs w:val="20"/>
        </w:rPr>
      </w:pPr>
      <w:r w:rsidRPr="00435813">
        <w:rPr>
          <w:rFonts w:ascii="Tahoma" w:hAnsi="Tahoma" w:cs="Tahoma"/>
          <w:sz w:val="20"/>
          <w:szCs w:val="20"/>
          <w:rtl/>
        </w:rPr>
        <w:t>- امتحان فصلي أول نظري وعملي          50%</w:t>
      </w:r>
    </w:p>
    <w:p w:rsidR="00AE4392" w:rsidRPr="00435813" w:rsidRDefault="00AE4392" w:rsidP="00AE4392">
      <w:pPr>
        <w:bidi/>
        <w:spacing w:after="0"/>
        <w:jc w:val="both"/>
        <w:rPr>
          <w:rFonts w:ascii="Tahoma" w:hAnsi="Tahoma" w:cs="Tahoma"/>
          <w:sz w:val="20"/>
          <w:szCs w:val="20"/>
          <w:rtl/>
        </w:rPr>
      </w:pPr>
      <w:r w:rsidRPr="00435813">
        <w:rPr>
          <w:rFonts w:ascii="Tahoma" w:hAnsi="Tahoma" w:cs="Tahoma"/>
          <w:sz w:val="20"/>
          <w:szCs w:val="20"/>
          <w:rtl/>
        </w:rPr>
        <w:t>- امتحان نهائي                                 50%</w:t>
      </w:r>
    </w:p>
    <w:p w:rsidR="00AE4392" w:rsidRDefault="00AE4392" w:rsidP="00AE4392">
      <w:pPr>
        <w:bidi/>
        <w:spacing w:after="0"/>
        <w:jc w:val="both"/>
        <w:rPr>
          <w:rFonts w:ascii="Tahoma" w:hAnsi="Tahoma" w:cs="Tahoma"/>
          <w:b/>
          <w:bCs/>
          <w:sz w:val="20"/>
          <w:szCs w:val="20"/>
        </w:rPr>
      </w:pPr>
    </w:p>
    <w:p w:rsidR="00AE4392" w:rsidRPr="00435813" w:rsidRDefault="00AE4392" w:rsidP="00AE4392">
      <w:pPr>
        <w:bidi/>
        <w:spacing w:after="0"/>
        <w:jc w:val="both"/>
        <w:rPr>
          <w:rFonts w:ascii="Tahoma" w:hAnsi="Tahoma" w:cs="Tahoma"/>
          <w:b/>
          <w:bCs/>
          <w:sz w:val="20"/>
          <w:szCs w:val="20"/>
          <w:rtl/>
        </w:rPr>
      </w:pPr>
      <w:r w:rsidRPr="00435813">
        <w:rPr>
          <w:rFonts w:ascii="Tahoma" w:hAnsi="Tahoma" w:cs="Tahoma"/>
          <w:b/>
          <w:bCs/>
          <w:sz w:val="20"/>
          <w:szCs w:val="20"/>
          <w:rtl/>
        </w:rPr>
        <w:t>المراجع:</w:t>
      </w:r>
    </w:p>
    <w:p w:rsidR="00AE4392" w:rsidRPr="00435813" w:rsidRDefault="00AE4392" w:rsidP="00AE4392">
      <w:pPr>
        <w:bidi/>
        <w:spacing w:after="0"/>
        <w:jc w:val="right"/>
        <w:rPr>
          <w:rFonts w:ascii="Tahoma" w:hAnsi="Tahoma" w:cs="Tahoma"/>
          <w:sz w:val="20"/>
          <w:szCs w:val="20"/>
          <w:rtl/>
        </w:rPr>
      </w:pPr>
      <w:r w:rsidRPr="00435813">
        <w:rPr>
          <w:rFonts w:ascii="Tahoma" w:hAnsi="Tahoma" w:cs="Tahoma"/>
          <w:sz w:val="20"/>
          <w:szCs w:val="20"/>
        </w:rPr>
        <w:t xml:space="preserve">- </w:t>
      </w:r>
      <w:hyperlink r:id="rId5" w:history="1">
        <w:r w:rsidRPr="00435813">
          <w:rPr>
            <w:rStyle w:val="srtitle1"/>
            <w:rFonts w:ascii="Tahoma" w:hAnsi="Tahoma" w:cs="Tahoma"/>
            <w:b w:val="0"/>
            <w:bCs w:val="0"/>
            <w:sz w:val="20"/>
            <w:szCs w:val="20"/>
          </w:rPr>
          <w:t>Principles of Pharmacology: The Pathophysiologic Basis of Drug Therapy</w:t>
        </w:r>
      </w:hyperlink>
      <w:r w:rsidRPr="00435813">
        <w:rPr>
          <w:rFonts w:ascii="Tahoma" w:hAnsi="Tahoma" w:cs="Tahoma"/>
          <w:sz w:val="20"/>
          <w:szCs w:val="20"/>
        </w:rPr>
        <w:t xml:space="preserve"> by David E. Golan, </w:t>
      </w:r>
    </w:p>
    <w:p w:rsidR="00AE4392" w:rsidRPr="00435813" w:rsidRDefault="00AE4392" w:rsidP="00AE4392">
      <w:pPr>
        <w:bidi/>
        <w:spacing w:after="0"/>
        <w:jc w:val="right"/>
        <w:rPr>
          <w:rFonts w:ascii="Tahoma" w:hAnsi="Tahoma" w:cs="Tahoma" w:hint="cs"/>
          <w:sz w:val="20"/>
          <w:szCs w:val="20"/>
          <w:rtl/>
        </w:rPr>
      </w:pPr>
      <w:r w:rsidRPr="00435813">
        <w:rPr>
          <w:rFonts w:ascii="Tahoma" w:hAnsi="Tahoma" w:cs="Tahoma"/>
          <w:sz w:val="20"/>
          <w:szCs w:val="20"/>
        </w:rPr>
        <w:t xml:space="preserve">   </w:t>
      </w:r>
      <w:proofErr w:type="spellStart"/>
      <w:r w:rsidRPr="00435813">
        <w:rPr>
          <w:rFonts w:ascii="Tahoma" w:hAnsi="Tahoma" w:cs="Tahoma"/>
          <w:sz w:val="20"/>
          <w:szCs w:val="20"/>
        </w:rPr>
        <w:t>Armen</w:t>
      </w:r>
      <w:proofErr w:type="spellEnd"/>
      <w:r w:rsidRPr="00435813">
        <w:rPr>
          <w:rFonts w:ascii="Tahoma" w:hAnsi="Tahoma" w:cs="Tahoma"/>
          <w:sz w:val="20"/>
          <w:szCs w:val="20"/>
        </w:rPr>
        <w:t xml:space="preserve"> H. </w:t>
      </w:r>
      <w:proofErr w:type="spellStart"/>
      <w:r w:rsidRPr="00435813">
        <w:rPr>
          <w:rFonts w:ascii="Tahoma" w:hAnsi="Tahoma" w:cs="Tahoma"/>
          <w:sz w:val="20"/>
          <w:szCs w:val="20"/>
        </w:rPr>
        <w:t>Tashjian</w:t>
      </w:r>
      <w:proofErr w:type="spellEnd"/>
      <w:r w:rsidRPr="00435813">
        <w:rPr>
          <w:rFonts w:ascii="Tahoma" w:hAnsi="Tahoma" w:cs="Tahoma"/>
          <w:sz w:val="20"/>
          <w:szCs w:val="20"/>
        </w:rPr>
        <w:t xml:space="preserve">, </w:t>
      </w:r>
      <w:proofErr w:type="spellStart"/>
      <w:r w:rsidRPr="00435813">
        <w:rPr>
          <w:rFonts w:ascii="Tahoma" w:hAnsi="Tahoma" w:cs="Tahoma"/>
          <w:sz w:val="20"/>
          <w:szCs w:val="20"/>
        </w:rPr>
        <w:t>Ehrin</w:t>
      </w:r>
      <w:proofErr w:type="spellEnd"/>
      <w:r w:rsidRPr="00435813">
        <w:rPr>
          <w:rFonts w:ascii="Tahoma" w:hAnsi="Tahoma" w:cs="Tahoma"/>
          <w:sz w:val="20"/>
          <w:szCs w:val="20"/>
        </w:rPr>
        <w:t xml:space="preserve"> Armstrong, and Joshua M. </w:t>
      </w:r>
      <w:proofErr w:type="spellStart"/>
      <w:r w:rsidRPr="00435813">
        <w:rPr>
          <w:rFonts w:ascii="Tahoma" w:hAnsi="Tahoma" w:cs="Tahoma"/>
          <w:sz w:val="20"/>
          <w:szCs w:val="20"/>
        </w:rPr>
        <w:t>Galanter</w:t>
      </w:r>
      <w:proofErr w:type="spellEnd"/>
      <w:r w:rsidRPr="00435813">
        <w:rPr>
          <w:rStyle w:val="bindingblock1"/>
          <w:rFonts w:ascii="Tahoma" w:hAnsi="Tahoma" w:cs="Tahoma"/>
          <w:sz w:val="20"/>
          <w:szCs w:val="20"/>
        </w:rPr>
        <w:t>, 2004</w:t>
      </w:r>
    </w:p>
    <w:p w:rsidR="00AE4392" w:rsidRPr="00435813" w:rsidRDefault="00AE4392" w:rsidP="00AE4392">
      <w:pPr>
        <w:bidi/>
        <w:spacing w:after="0"/>
        <w:jc w:val="right"/>
        <w:rPr>
          <w:rFonts w:ascii="Tahoma" w:hAnsi="Tahoma" w:cs="Tahoma"/>
          <w:sz w:val="20"/>
          <w:szCs w:val="20"/>
        </w:rPr>
      </w:pPr>
      <w:r w:rsidRPr="00435813">
        <w:rPr>
          <w:rFonts w:ascii="Tahoma" w:hAnsi="Tahoma" w:cs="Tahoma"/>
          <w:sz w:val="20"/>
          <w:szCs w:val="20"/>
        </w:rPr>
        <w:t xml:space="preserve">- </w:t>
      </w:r>
      <w:hyperlink r:id="rId6" w:history="1">
        <w:r w:rsidRPr="00435813">
          <w:rPr>
            <w:rStyle w:val="srtitle1"/>
            <w:rFonts w:ascii="Tahoma" w:hAnsi="Tahoma" w:cs="Tahoma"/>
            <w:b w:val="0"/>
            <w:bCs w:val="0"/>
            <w:sz w:val="20"/>
            <w:szCs w:val="20"/>
          </w:rPr>
          <w:t>The Antimicrobial Drugs</w:t>
        </w:r>
      </w:hyperlink>
      <w:r w:rsidRPr="00435813">
        <w:rPr>
          <w:rFonts w:ascii="Tahoma" w:hAnsi="Tahoma" w:cs="Tahoma"/>
          <w:sz w:val="20"/>
          <w:szCs w:val="20"/>
        </w:rPr>
        <w:t xml:space="preserve"> by Eric M. Scholar and William B. Pratt</w:t>
      </w:r>
      <w:r w:rsidRPr="00435813">
        <w:rPr>
          <w:rStyle w:val="bindingblock1"/>
          <w:rFonts w:ascii="Tahoma" w:hAnsi="Tahoma" w:cs="Tahoma"/>
          <w:sz w:val="20"/>
          <w:szCs w:val="20"/>
        </w:rPr>
        <w:t>, 2000</w:t>
      </w:r>
    </w:p>
    <w:p w:rsidR="00AE4392" w:rsidRPr="00435813" w:rsidRDefault="00AE4392" w:rsidP="00AE4392">
      <w:pPr>
        <w:bidi/>
        <w:spacing w:after="0"/>
        <w:jc w:val="both"/>
        <w:rPr>
          <w:rFonts w:ascii="Tahoma" w:hAnsi="Tahoma" w:cs="Tahoma"/>
          <w:sz w:val="20"/>
          <w:szCs w:val="20"/>
        </w:rPr>
      </w:pPr>
    </w:p>
    <w:p w:rsidR="009F5686" w:rsidRDefault="009F5686" w:rsidP="00AE4392"/>
    <w:sectPr w:rsidR="009F5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92"/>
    <w:rsid w:val="009F5686"/>
    <w:rsid w:val="00AE43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rtitle1">
    <w:name w:val="srtitle1"/>
    <w:rsid w:val="00AE4392"/>
    <w:rPr>
      <w:b/>
      <w:bCs/>
    </w:rPr>
  </w:style>
  <w:style w:type="character" w:customStyle="1" w:styleId="bindingblock1">
    <w:name w:val="bindingblock1"/>
    <w:basedOn w:val="DefaultParagraphFont"/>
    <w:rsid w:val="00AE43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rtitle1">
    <w:name w:val="srtitle1"/>
    <w:rsid w:val="00AE4392"/>
    <w:rPr>
      <w:b/>
      <w:bCs/>
    </w:rPr>
  </w:style>
  <w:style w:type="character" w:customStyle="1" w:styleId="bindingblock1">
    <w:name w:val="bindingblock1"/>
    <w:basedOn w:val="DefaultParagraphFont"/>
    <w:rsid w:val="00AE4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mazon.com/Antimicrobial-Drugs-Eric-M-Scholar/dp/0195125290/sr=8-7/qid=1166958158/ref=pd_bbs_7/002-8155704-1090450?ie=UTF8&amp;s=books" TargetMode="External"/><Relationship Id="rId5" Type="http://schemas.openxmlformats.org/officeDocument/2006/relationships/hyperlink" Target="http://www.amazon.com/Principles-Pharmacology-Pathophysiologic-Basis-Therapy/dp/0781746787/sr=8-12/qid=1166957875/ref=pd_bbs_12/002-8155704-1090450?ie=UTF8&amp;s=book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Moataz</dc:creator>
  <cp:lastModifiedBy>Moataz</cp:lastModifiedBy>
  <cp:revision>1</cp:revision>
  <dcterms:created xsi:type="dcterms:W3CDTF">2013-05-23T00:54:00Z</dcterms:created>
  <dcterms:modified xsi:type="dcterms:W3CDTF">2013-05-23T01:11:00Z</dcterms:modified>
</cp:coreProperties>
</file>