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E1B" w:rsidRPr="00435813" w:rsidRDefault="00C14E1B" w:rsidP="00C14E1B">
      <w:pPr>
        <w:bidi/>
        <w:jc w:val="center"/>
        <w:rPr>
          <w:rFonts w:ascii="Tahoma" w:hAnsi="Tahoma" w:cs="Tahoma"/>
          <w:b/>
          <w:bCs/>
          <w:sz w:val="20"/>
          <w:szCs w:val="20"/>
        </w:rPr>
      </w:pPr>
      <w:r w:rsidRPr="00435813">
        <w:rPr>
          <w:rFonts w:ascii="Tahoma" w:hAnsi="Tahoma" w:cs="Tahoma"/>
          <w:b/>
          <w:bCs/>
          <w:sz w:val="20"/>
          <w:szCs w:val="20"/>
          <w:rtl/>
        </w:rPr>
        <w:t>نموذج وصف مقرر دراسي</w:t>
      </w:r>
    </w:p>
    <w:p w:rsidR="00C14E1B" w:rsidRPr="00435813" w:rsidRDefault="00C14E1B" w:rsidP="00C14E1B">
      <w:pPr>
        <w:bidi/>
        <w:jc w:val="both"/>
        <w:rPr>
          <w:rFonts w:ascii="Tahoma" w:hAnsi="Tahoma" w:cs="Tahoma"/>
          <w:b/>
          <w:bCs/>
          <w:sz w:val="20"/>
          <w:szCs w:val="20"/>
          <w:rtl/>
        </w:rPr>
      </w:pPr>
    </w:p>
    <w:tbl>
      <w:tblPr>
        <w:bidiVisual/>
        <w:tblW w:w="8840" w:type="dxa"/>
        <w:jc w:val="center"/>
        <w:tblLook w:val="01E0" w:firstRow="1" w:lastRow="1" w:firstColumn="1" w:lastColumn="1" w:noHBand="0" w:noVBand="0"/>
      </w:tblPr>
      <w:tblGrid>
        <w:gridCol w:w="4261"/>
        <w:gridCol w:w="4579"/>
      </w:tblGrid>
      <w:tr w:rsidR="00C14E1B" w:rsidRPr="00013E96" w:rsidTr="00EF4F42">
        <w:trPr>
          <w:jc w:val="center"/>
        </w:trPr>
        <w:tc>
          <w:tcPr>
            <w:tcW w:w="4261" w:type="dxa"/>
            <w:tcBorders>
              <w:top w:val="single" w:sz="4" w:space="0" w:color="auto"/>
              <w:left w:val="single" w:sz="4" w:space="0" w:color="auto"/>
              <w:bottom w:val="single" w:sz="4" w:space="0" w:color="auto"/>
              <w:right w:val="single" w:sz="4" w:space="0" w:color="auto"/>
            </w:tcBorders>
          </w:tcPr>
          <w:p w:rsidR="00C14E1B" w:rsidRPr="00013E96" w:rsidRDefault="00C14E1B"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رقم المقرر ورمزه: </w:t>
            </w:r>
            <w:bookmarkStart w:id="0" w:name="_GoBack"/>
            <w:r w:rsidRPr="00013E96">
              <w:rPr>
                <w:rFonts w:ascii="Tahoma" w:hAnsi="Tahoma" w:cs="Tahoma"/>
                <w:b/>
                <w:bCs/>
                <w:color w:val="0000FF"/>
                <w:sz w:val="20"/>
                <w:szCs w:val="20"/>
              </w:rPr>
              <w:t>MDL- 221</w:t>
            </w:r>
            <w:bookmarkEnd w:id="0"/>
          </w:p>
        </w:tc>
        <w:tc>
          <w:tcPr>
            <w:tcW w:w="4579" w:type="dxa"/>
            <w:tcBorders>
              <w:top w:val="single" w:sz="4" w:space="0" w:color="auto"/>
              <w:left w:val="single" w:sz="4" w:space="0" w:color="auto"/>
              <w:bottom w:val="single" w:sz="4" w:space="0" w:color="auto"/>
              <w:right w:val="single" w:sz="4" w:space="0" w:color="auto"/>
            </w:tcBorders>
          </w:tcPr>
          <w:p w:rsidR="00C14E1B" w:rsidRPr="00013E96" w:rsidRDefault="00C14E1B"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المستوى: الرابع</w:t>
            </w:r>
          </w:p>
        </w:tc>
      </w:tr>
      <w:tr w:rsidR="00C14E1B" w:rsidRPr="00013E96" w:rsidTr="00EF4F42">
        <w:trPr>
          <w:trHeight w:val="315"/>
          <w:jc w:val="center"/>
        </w:trPr>
        <w:tc>
          <w:tcPr>
            <w:tcW w:w="4261" w:type="dxa"/>
            <w:tcBorders>
              <w:top w:val="single" w:sz="4" w:space="0" w:color="auto"/>
              <w:left w:val="single" w:sz="4" w:space="0" w:color="auto"/>
              <w:bottom w:val="single" w:sz="4" w:space="0" w:color="auto"/>
              <w:right w:val="single" w:sz="4" w:space="0" w:color="auto"/>
            </w:tcBorders>
          </w:tcPr>
          <w:p w:rsidR="00C14E1B" w:rsidRPr="00013E96" w:rsidRDefault="00C14E1B"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اسم المقرر: مقدمة في المناعة</w:t>
            </w:r>
          </w:p>
        </w:tc>
        <w:tc>
          <w:tcPr>
            <w:tcW w:w="4579" w:type="dxa"/>
            <w:tcBorders>
              <w:top w:val="single" w:sz="4" w:space="0" w:color="auto"/>
              <w:left w:val="single" w:sz="4" w:space="0" w:color="auto"/>
              <w:bottom w:val="single" w:sz="4" w:space="0" w:color="auto"/>
              <w:right w:val="single" w:sz="4" w:space="0" w:color="auto"/>
            </w:tcBorders>
          </w:tcPr>
          <w:p w:rsidR="00C14E1B" w:rsidRPr="00013E96" w:rsidRDefault="00C14E1B"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الوحدات الدراسية (نظري + عملي): 4(3+1)</w:t>
            </w:r>
          </w:p>
        </w:tc>
      </w:tr>
      <w:tr w:rsidR="00C14E1B" w:rsidRPr="00013E96" w:rsidTr="00EF4F42">
        <w:trPr>
          <w:trHeight w:val="314"/>
          <w:jc w:val="center"/>
        </w:trPr>
        <w:tc>
          <w:tcPr>
            <w:tcW w:w="4261" w:type="dxa"/>
            <w:tcBorders>
              <w:top w:val="single" w:sz="4" w:space="0" w:color="auto"/>
              <w:left w:val="single" w:sz="4" w:space="0" w:color="auto"/>
              <w:bottom w:val="single" w:sz="4" w:space="0" w:color="auto"/>
              <w:right w:val="single" w:sz="4" w:space="0" w:color="auto"/>
            </w:tcBorders>
          </w:tcPr>
          <w:p w:rsidR="00C14E1B" w:rsidRPr="00013E96" w:rsidRDefault="00C14E1B"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المتطلبات: </w:t>
            </w:r>
            <w:r w:rsidRPr="00013E96">
              <w:rPr>
                <w:rFonts w:ascii="Tahoma" w:hAnsi="Tahoma" w:cs="Tahoma"/>
                <w:b/>
                <w:bCs/>
                <w:color w:val="0000FF"/>
                <w:sz w:val="20"/>
                <w:szCs w:val="20"/>
              </w:rPr>
              <w:t>MDL- 120</w:t>
            </w:r>
          </w:p>
        </w:tc>
        <w:tc>
          <w:tcPr>
            <w:tcW w:w="4579" w:type="dxa"/>
            <w:tcBorders>
              <w:top w:val="single" w:sz="4" w:space="0" w:color="auto"/>
              <w:left w:val="single" w:sz="4" w:space="0" w:color="auto"/>
              <w:bottom w:val="single" w:sz="4" w:space="0" w:color="auto"/>
              <w:right w:val="single" w:sz="4" w:space="0" w:color="auto"/>
            </w:tcBorders>
          </w:tcPr>
          <w:p w:rsidR="00C14E1B" w:rsidRPr="00013E96" w:rsidRDefault="00C14E1B" w:rsidP="00EF4F42">
            <w:pPr>
              <w:bidi/>
              <w:jc w:val="both"/>
              <w:rPr>
                <w:rFonts w:ascii="Tahoma" w:hAnsi="Tahoma" w:cs="Tahoma"/>
                <w:b/>
                <w:bCs/>
                <w:color w:val="0000FF"/>
                <w:sz w:val="20"/>
                <w:szCs w:val="20"/>
              </w:rPr>
            </w:pPr>
            <w:r w:rsidRPr="00013E96">
              <w:rPr>
                <w:rFonts w:ascii="Tahoma" w:hAnsi="Tahoma" w:cs="Tahoma"/>
                <w:b/>
                <w:bCs/>
                <w:color w:val="0000FF"/>
                <w:sz w:val="20"/>
                <w:szCs w:val="20"/>
                <w:rtl/>
              </w:rPr>
              <w:t xml:space="preserve">                  </w:t>
            </w:r>
          </w:p>
        </w:tc>
      </w:tr>
    </w:tbl>
    <w:p w:rsidR="00C14E1B" w:rsidRPr="00435813" w:rsidRDefault="00C14E1B" w:rsidP="00FF7E9B">
      <w:pPr>
        <w:bidi/>
        <w:spacing w:after="0"/>
        <w:jc w:val="both"/>
        <w:rPr>
          <w:rFonts w:ascii="Tahoma" w:hAnsi="Tahoma" w:cs="Tahoma"/>
          <w:sz w:val="20"/>
          <w:szCs w:val="20"/>
          <w:rtl/>
        </w:rPr>
      </w:pPr>
    </w:p>
    <w:p w:rsidR="00C14E1B" w:rsidRPr="00435813" w:rsidRDefault="00C14E1B" w:rsidP="00FF7E9B">
      <w:pPr>
        <w:bidi/>
        <w:spacing w:after="0"/>
        <w:jc w:val="both"/>
        <w:rPr>
          <w:rFonts w:ascii="Tahoma" w:hAnsi="Tahoma" w:cs="Tahoma"/>
          <w:b/>
          <w:bCs/>
          <w:sz w:val="20"/>
          <w:szCs w:val="20"/>
          <w:rtl/>
        </w:rPr>
      </w:pPr>
      <w:r w:rsidRPr="00435813">
        <w:rPr>
          <w:rFonts w:ascii="Tahoma" w:hAnsi="Tahoma" w:cs="Tahoma"/>
          <w:b/>
          <w:bCs/>
          <w:sz w:val="20"/>
          <w:szCs w:val="20"/>
          <w:rtl/>
        </w:rPr>
        <w:t>تعريف موجز بمحتويات المقرر:</w:t>
      </w:r>
    </w:p>
    <w:p w:rsidR="00C14E1B" w:rsidRPr="00435813" w:rsidRDefault="00C14E1B" w:rsidP="00FF7E9B">
      <w:pPr>
        <w:bidi/>
        <w:spacing w:after="0"/>
        <w:jc w:val="both"/>
        <w:rPr>
          <w:rFonts w:ascii="Tahoma" w:hAnsi="Tahoma" w:cs="Tahoma"/>
          <w:sz w:val="20"/>
          <w:szCs w:val="20"/>
          <w:rtl/>
        </w:rPr>
      </w:pPr>
      <w:r w:rsidRPr="00435813">
        <w:rPr>
          <w:rFonts w:ascii="Tahoma" w:hAnsi="Tahoma" w:cs="Tahoma"/>
          <w:sz w:val="20"/>
          <w:szCs w:val="20"/>
          <w:rtl/>
        </w:rPr>
        <w:t>يشمل هذا المقرر شرح للأساسيات العامة للجهاز المناعي فيما يخص المناعة الطبيعية والمناعة المكتسبة بنوعيها الخلطي والخلوي والتعريف بنظام المتممة وحالات فرط التحسس ونقص المناعة بالإضافة إلي تشخيص أنواع الأنسجة التي من أهم تطبيقاتها نقل الأعضاء. كما يتسنى للطلاب من خلال هذا المقرر استخدام الأجهزة المخبرية الخاصة بالمناعة والتشخيص الخلوي كاستخدام الـيليزا وتقنيات الرسم التحليل المناعي</w:t>
      </w:r>
      <w:r w:rsidRPr="00435813">
        <w:rPr>
          <w:rFonts w:ascii="Tahoma" w:hAnsi="Tahoma" w:cs="Tahoma"/>
          <w:sz w:val="20"/>
          <w:szCs w:val="20"/>
        </w:rPr>
        <w:t xml:space="preserve"> </w:t>
      </w:r>
      <w:r w:rsidRPr="00435813">
        <w:rPr>
          <w:rFonts w:ascii="Tahoma" w:hAnsi="Tahoma" w:cs="Tahoma"/>
          <w:sz w:val="20"/>
          <w:szCs w:val="20"/>
          <w:rtl/>
        </w:rPr>
        <w:t xml:space="preserve"> والتفاعل التسلسلي المبلمر..</w:t>
      </w:r>
    </w:p>
    <w:p w:rsidR="00C14E1B" w:rsidRPr="00435813" w:rsidRDefault="00C14E1B" w:rsidP="00FF7E9B">
      <w:pPr>
        <w:bidi/>
        <w:spacing w:after="0"/>
        <w:jc w:val="both"/>
        <w:rPr>
          <w:rFonts w:ascii="Tahoma" w:hAnsi="Tahoma" w:cs="Tahoma"/>
          <w:sz w:val="20"/>
          <w:szCs w:val="20"/>
          <w:rtl/>
        </w:rPr>
      </w:pPr>
    </w:p>
    <w:p w:rsidR="00C14E1B" w:rsidRPr="00435813" w:rsidRDefault="00C14E1B" w:rsidP="00FF7E9B">
      <w:pPr>
        <w:bidi/>
        <w:spacing w:after="0"/>
        <w:jc w:val="both"/>
        <w:rPr>
          <w:rFonts w:ascii="Tahoma" w:hAnsi="Tahoma" w:cs="Tahoma"/>
          <w:b/>
          <w:bCs/>
          <w:sz w:val="20"/>
          <w:szCs w:val="20"/>
          <w:rtl/>
        </w:rPr>
      </w:pPr>
      <w:r w:rsidRPr="00435813">
        <w:rPr>
          <w:rFonts w:ascii="Tahoma" w:hAnsi="Tahoma" w:cs="Tahoma"/>
          <w:b/>
          <w:bCs/>
          <w:sz w:val="20"/>
          <w:szCs w:val="20"/>
          <w:rtl/>
        </w:rPr>
        <w:t>مع انتهاء هذا المقرر سيكون بمقدور الطالب أن يعرف:</w:t>
      </w:r>
    </w:p>
    <w:p w:rsidR="00C14E1B" w:rsidRPr="00435813" w:rsidRDefault="00C14E1B" w:rsidP="00FF7E9B">
      <w:pPr>
        <w:bidi/>
        <w:spacing w:after="0"/>
        <w:jc w:val="both"/>
        <w:rPr>
          <w:rFonts w:ascii="Tahoma" w:hAnsi="Tahoma" w:cs="Tahoma"/>
          <w:sz w:val="20"/>
          <w:szCs w:val="20"/>
          <w:rtl/>
        </w:rPr>
      </w:pPr>
      <w:r w:rsidRPr="00435813">
        <w:rPr>
          <w:rFonts w:ascii="Tahoma" w:hAnsi="Tahoma" w:cs="Tahoma"/>
          <w:sz w:val="20"/>
          <w:szCs w:val="20"/>
          <w:rtl/>
        </w:rPr>
        <w:t>- المناعة الطبيعية (المناعة غير النوعية)</w:t>
      </w:r>
    </w:p>
    <w:p w:rsidR="00C14E1B" w:rsidRPr="00435813" w:rsidRDefault="00C14E1B" w:rsidP="00FF7E9B">
      <w:pPr>
        <w:bidi/>
        <w:spacing w:after="0"/>
        <w:jc w:val="both"/>
        <w:rPr>
          <w:rFonts w:ascii="Tahoma" w:hAnsi="Tahoma" w:cs="Tahoma"/>
          <w:sz w:val="20"/>
          <w:szCs w:val="20"/>
          <w:rtl/>
        </w:rPr>
      </w:pPr>
      <w:r w:rsidRPr="00435813">
        <w:rPr>
          <w:rFonts w:ascii="Tahoma" w:hAnsi="Tahoma" w:cs="Tahoma"/>
          <w:sz w:val="20"/>
          <w:szCs w:val="20"/>
          <w:rtl/>
        </w:rPr>
        <w:t>- نظام المتممة، المستضدات (مولدات الضد)</w:t>
      </w:r>
    </w:p>
    <w:p w:rsidR="00C14E1B" w:rsidRPr="00435813" w:rsidRDefault="00C14E1B" w:rsidP="00FF7E9B">
      <w:pPr>
        <w:bidi/>
        <w:spacing w:after="0"/>
        <w:jc w:val="both"/>
        <w:rPr>
          <w:rFonts w:ascii="Tahoma" w:hAnsi="Tahoma" w:cs="Tahoma"/>
          <w:sz w:val="20"/>
          <w:szCs w:val="20"/>
          <w:rtl/>
        </w:rPr>
      </w:pPr>
      <w:r w:rsidRPr="00435813">
        <w:rPr>
          <w:rFonts w:ascii="Tahoma" w:hAnsi="Tahoma" w:cs="Tahoma"/>
          <w:sz w:val="20"/>
          <w:szCs w:val="20"/>
          <w:rtl/>
        </w:rPr>
        <w:t>- التركيب والوظيفة للجلوبولينات المناعية، أصناف الجلوبولينات المناعية</w:t>
      </w:r>
    </w:p>
    <w:p w:rsidR="00C14E1B" w:rsidRPr="00435813" w:rsidRDefault="00C14E1B" w:rsidP="00FF7E9B">
      <w:pPr>
        <w:bidi/>
        <w:spacing w:after="0"/>
        <w:jc w:val="both"/>
        <w:rPr>
          <w:rFonts w:ascii="Tahoma" w:hAnsi="Tahoma" w:cs="Tahoma"/>
          <w:sz w:val="20"/>
          <w:szCs w:val="20"/>
          <w:rtl/>
        </w:rPr>
      </w:pPr>
      <w:r w:rsidRPr="00435813">
        <w:rPr>
          <w:rFonts w:ascii="Tahoma" w:hAnsi="Tahoma" w:cs="Tahoma"/>
          <w:sz w:val="20"/>
          <w:szCs w:val="20"/>
          <w:rtl/>
        </w:rPr>
        <w:t>- وراثة الأنماط الذاتية، تفاعل ضد – مستضد، تشكيل الأضداد (الأجسام الضدية)</w:t>
      </w:r>
    </w:p>
    <w:p w:rsidR="00C14E1B" w:rsidRPr="00435813" w:rsidRDefault="00C14E1B" w:rsidP="00FF7E9B">
      <w:pPr>
        <w:bidi/>
        <w:spacing w:after="0"/>
        <w:jc w:val="both"/>
        <w:rPr>
          <w:rFonts w:ascii="Tahoma" w:hAnsi="Tahoma" w:cs="Tahoma"/>
          <w:sz w:val="20"/>
          <w:szCs w:val="20"/>
          <w:rtl/>
        </w:rPr>
      </w:pPr>
      <w:r w:rsidRPr="00435813">
        <w:rPr>
          <w:rFonts w:ascii="Tahoma" w:hAnsi="Tahoma" w:cs="Tahoma"/>
          <w:sz w:val="20"/>
          <w:szCs w:val="20"/>
          <w:rtl/>
        </w:rPr>
        <w:t>- الاستجابة المناعية للخلية المستهدفة، معقدات التوافق النسيجي الكبرى، الاستجابة المناعية</w:t>
      </w:r>
    </w:p>
    <w:p w:rsidR="00C14E1B" w:rsidRPr="00435813" w:rsidRDefault="00C14E1B" w:rsidP="00FF7E9B">
      <w:pPr>
        <w:bidi/>
        <w:spacing w:after="0"/>
        <w:jc w:val="both"/>
        <w:rPr>
          <w:rFonts w:ascii="Tahoma" w:hAnsi="Tahoma" w:cs="Tahoma"/>
          <w:sz w:val="20"/>
          <w:szCs w:val="20"/>
          <w:rtl/>
        </w:rPr>
      </w:pPr>
      <w:r w:rsidRPr="00435813">
        <w:rPr>
          <w:rFonts w:ascii="Tahoma" w:hAnsi="Tahoma" w:cs="Tahoma"/>
          <w:sz w:val="20"/>
          <w:szCs w:val="20"/>
          <w:rtl/>
        </w:rPr>
        <w:t>- المناعة بواسطة الخلايا، التنظيم المناعي، التمنيع، التحمل المناعي والمناعة الذاتية</w:t>
      </w:r>
    </w:p>
    <w:p w:rsidR="00C14E1B" w:rsidRPr="00435813" w:rsidRDefault="00C14E1B" w:rsidP="00FF7E9B">
      <w:pPr>
        <w:bidi/>
        <w:spacing w:after="0"/>
        <w:jc w:val="both"/>
        <w:rPr>
          <w:rFonts w:ascii="Tahoma" w:hAnsi="Tahoma" w:cs="Tahoma"/>
          <w:sz w:val="20"/>
          <w:szCs w:val="20"/>
          <w:rtl/>
        </w:rPr>
      </w:pPr>
      <w:r w:rsidRPr="00435813">
        <w:rPr>
          <w:rFonts w:ascii="Tahoma" w:hAnsi="Tahoma" w:cs="Tahoma"/>
          <w:sz w:val="20"/>
          <w:szCs w:val="20"/>
          <w:rtl/>
        </w:rPr>
        <w:t>- حالات فرط التحسس، المناعة والأورام</w:t>
      </w:r>
    </w:p>
    <w:p w:rsidR="00C14E1B" w:rsidRPr="00435813" w:rsidRDefault="00C14E1B" w:rsidP="00FF7E9B">
      <w:pPr>
        <w:bidi/>
        <w:spacing w:after="0"/>
        <w:jc w:val="both"/>
        <w:rPr>
          <w:rFonts w:ascii="Tahoma" w:hAnsi="Tahoma" w:cs="Tahoma"/>
          <w:sz w:val="20"/>
          <w:szCs w:val="20"/>
          <w:rtl/>
        </w:rPr>
      </w:pPr>
      <w:r w:rsidRPr="00435813">
        <w:rPr>
          <w:rFonts w:ascii="Tahoma" w:hAnsi="Tahoma" w:cs="Tahoma"/>
          <w:sz w:val="20"/>
          <w:szCs w:val="20"/>
          <w:rtl/>
        </w:rPr>
        <w:t>- نقص المناعة الولادية والمكتسبة.</w:t>
      </w:r>
    </w:p>
    <w:p w:rsidR="00C14E1B" w:rsidRPr="00435813" w:rsidRDefault="00C14E1B" w:rsidP="00FF7E9B">
      <w:pPr>
        <w:bidi/>
        <w:spacing w:after="0"/>
        <w:jc w:val="both"/>
        <w:rPr>
          <w:rFonts w:ascii="Tahoma" w:hAnsi="Tahoma" w:cs="Tahoma"/>
          <w:sz w:val="20"/>
          <w:szCs w:val="20"/>
          <w:rtl/>
        </w:rPr>
      </w:pPr>
    </w:p>
    <w:p w:rsidR="00C14E1B" w:rsidRPr="00435813" w:rsidRDefault="00C14E1B" w:rsidP="00FF7E9B">
      <w:pPr>
        <w:bidi/>
        <w:spacing w:after="0"/>
        <w:jc w:val="both"/>
        <w:rPr>
          <w:rFonts w:ascii="Tahoma" w:hAnsi="Tahoma" w:cs="Tahoma"/>
          <w:b/>
          <w:bCs/>
          <w:sz w:val="20"/>
          <w:szCs w:val="20"/>
          <w:rtl/>
        </w:rPr>
      </w:pPr>
      <w:r w:rsidRPr="00435813">
        <w:rPr>
          <w:rFonts w:ascii="Tahoma" w:hAnsi="Tahoma" w:cs="Tahoma"/>
          <w:b/>
          <w:bCs/>
          <w:sz w:val="20"/>
          <w:szCs w:val="20"/>
          <w:rtl/>
        </w:rPr>
        <w:t>طرق التدريس:</w:t>
      </w:r>
    </w:p>
    <w:p w:rsidR="00C14E1B" w:rsidRPr="00435813" w:rsidRDefault="00C14E1B" w:rsidP="00FF7E9B">
      <w:pPr>
        <w:bidi/>
        <w:spacing w:after="0"/>
        <w:jc w:val="both"/>
        <w:rPr>
          <w:rFonts w:ascii="Tahoma" w:hAnsi="Tahoma" w:cs="Tahoma"/>
          <w:sz w:val="20"/>
          <w:szCs w:val="20"/>
          <w:rtl/>
        </w:rPr>
      </w:pPr>
      <w:r w:rsidRPr="00435813">
        <w:rPr>
          <w:rFonts w:ascii="Tahoma" w:hAnsi="Tahoma" w:cs="Tahoma"/>
          <w:sz w:val="20"/>
          <w:szCs w:val="20"/>
          <w:rtl/>
        </w:rPr>
        <w:t xml:space="preserve">- المحاضرات  </w:t>
      </w:r>
    </w:p>
    <w:p w:rsidR="00C14E1B" w:rsidRPr="00435813" w:rsidRDefault="00C14E1B" w:rsidP="00FF7E9B">
      <w:pPr>
        <w:bidi/>
        <w:spacing w:after="0"/>
        <w:jc w:val="both"/>
        <w:rPr>
          <w:rFonts w:ascii="Tahoma" w:hAnsi="Tahoma" w:cs="Tahoma"/>
          <w:sz w:val="20"/>
          <w:szCs w:val="20"/>
          <w:rtl/>
        </w:rPr>
      </w:pPr>
      <w:r w:rsidRPr="00435813">
        <w:rPr>
          <w:rFonts w:ascii="Tahoma" w:hAnsi="Tahoma" w:cs="Tahoma"/>
          <w:sz w:val="20"/>
          <w:szCs w:val="20"/>
          <w:rtl/>
        </w:rPr>
        <w:t xml:space="preserve">- حلقات نقاش </w:t>
      </w:r>
    </w:p>
    <w:p w:rsidR="00C14E1B" w:rsidRPr="00435813" w:rsidRDefault="00C14E1B" w:rsidP="00FF7E9B">
      <w:pPr>
        <w:bidi/>
        <w:spacing w:after="0"/>
        <w:jc w:val="both"/>
        <w:rPr>
          <w:rFonts w:ascii="Tahoma" w:hAnsi="Tahoma" w:cs="Tahoma"/>
          <w:sz w:val="20"/>
          <w:szCs w:val="20"/>
          <w:rtl/>
        </w:rPr>
      </w:pPr>
      <w:r w:rsidRPr="00435813">
        <w:rPr>
          <w:rFonts w:ascii="Tahoma" w:hAnsi="Tahoma" w:cs="Tahoma"/>
          <w:sz w:val="20"/>
          <w:szCs w:val="20"/>
          <w:rtl/>
        </w:rPr>
        <w:t xml:space="preserve">- دروس عملية </w:t>
      </w:r>
    </w:p>
    <w:p w:rsidR="00C14E1B" w:rsidRPr="00435813" w:rsidRDefault="00C14E1B" w:rsidP="00FF7E9B">
      <w:pPr>
        <w:bidi/>
        <w:spacing w:after="0"/>
        <w:jc w:val="both"/>
        <w:rPr>
          <w:rFonts w:ascii="Tahoma" w:hAnsi="Tahoma" w:cs="Tahoma"/>
          <w:sz w:val="20"/>
          <w:szCs w:val="20"/>
          <w:rtl/>
        </w:rPr>
      </w:pPr>
    </w:p>
    <w:p w:rsidR="00C14E1B" w:rsidRPr="00435813" w:rsidRDefault="00C14E1B" w:rsidP="00FF7E9B">
      <w:pPr>
        <w:bidi/>
        <w:spacing w:after="0"/>
        <w:jc w:val="both"/>
        <w:rPr>
          <w:rFonts w:ascii="Tahoma" w:hAnsi="Tahoma" w:cs="Tahoma"/>
          <w:b/>
          <w:bCs/>
          <w:sz w:val="20"/>
          <w:szCs w:val="20"/>
          <w:rtl/>
        </w:rPr>
      </w:pPr>
      <w:r w:rsidRPr="00435813">
        <w:rPr>
          <w:rFonts w:ascii="Tahoma" w:hAnsi="Tahoma" w:cs="Tahoma"/>
          <w:b/>
          <w:bCs/>
          <w:sz w:val="20"/>
          <w:szCs w:val="20"/>
          <w:rtl/>
        </w:rPr>
        <w:t>وسائل التقييم:</w:t>
      </w:r>
    </w:p>
    <w:p w:rsidR="00C14E1B" w:rsidRPr="00435813" w:rsidRDefault="00C14E1B" w:rsidP="00FF7E9B">
      <w:pPr>
        <w:bidi/>
        <w:spacing w:after="0"/>
        <w:jc w:val="both"/>
        <w:rPr>
          <w:rFonts w:ascii="Tahoma" w:hAnsi="Tahoma" w:cs="Tahoma"/>
          <w:sz w:val="20"/>
          <w:szCs w:val="20"/>
        </w:rPr>
      </w:pPr>
      <w:r w:rsidRPr="00435813">
        <w:rPr>
          <w:rFonts w:ascii="Tahoma" w:hAnsi="Tahoma" w:cs="Tahoma"/>
          <w:sz w:val="20"/>
          <w:szCs w:val="20"/>
          <w:rtl/>
        </w:rPr>
        <w:t>- امتحان فصلي أول نظري وعملي          50%</w:t>
      </w:r>
    </w:p>
    <w:p w:rsidR="00C14E1B" w:rsidRPr="00435813" w:rsidRDefault="00C14E1B" w:rsidP="00FF7E9B">
      <w:pPr>
        <w:bidi/>
        <w:spacing w:after="0"/>
        <w:jc w:val="both"/>
        <w:rPr>
          <w:rFonts w:ascii="Tahoma" w:hAnsi="Tahoma" w:cs="Tahoma"/>
          <w:sz w:val="20"/>
          <w:szCs w:val="20"/>
          <w:rtl/>
        </w:rPr>
      </w:pPr>
      <w:r w:rsidRPr="00435813">
        <w:rPr>
          <w:rFonts w:ascii="Tahoma" w:hAnsi="Tahoma" w:cs="Tahoma"/>
          <w:sz w:val="20"/>
          <w:szCs w:val="20"/>
          <w:rtl/>
        </w:rPr>
        <w:t>- امتحان نهائي                                 50%</w:t>
      </w:r>
    </w:p>
    <w:p w:rsidR="00C14E1B" w:rsidRPr="00435813" w:rsidRDefault="00C14E1B" w:rsidP="00FF7E9B">
      <w:pPr>
        <w:bidi/>
        <w:spacing w:after="0"/>
        <w:jc w:val="both"/>
        <w:rPr>
          <w:rFonts w:ascii="Tahoma" w:hAnsi="Tahoma" w:cs="Tahoma"/>
          <w:sz w:val="20"/>
          <w:szCs w:val="20"/>
          <w:rtl/>
        </w:rPr>
      </w:pPr>
    </w:p>
    <w:p w:rsidR="00C14E1B" w:rsidRPr="00435813" w:rsidRDefault="00C14E1B" w:rsidP="00FF7E9B">
      <w:pPr>
        <w:bidi/>
        <w:spacing w:after="0"/>
        <w:jc w:val="both"/>
        <w:rPr>
          <w:rFonts w:ascii="Tahoma" w:hAnsi="Tahoma" w:cs="Tahoma"/>
          <w:b/>
          <w:bCs/>
          <w:sz w:val="20"/>
          <w:szCs w:val="20"/>
          <w:rtl/>
        </w:rPr>
      </w:pPr>
      <w:r w:rsidRPr="00435813">
        <w:rPr>
          <w:rFonts w:ascii="Tahoma" w:hAnsi="Tahoma" w:cs="Tahoma"/>
          <w:b/>
          <w:bCs/>
          <w:sz w:val="20"/>
          <w:szCs w:val="20"/>
          <w:rtl/>
        </w:rPr>
        <w:t>المراجع:</w:t>
      </w:r>
    </w:p>
    <w:p w:rsidR="00C14E1B" w:rsidRPr="00435813" w:rsidRDefault="00C14E1B" w:rsidP="00FF7E9B">
      <w:pPr>
        <w:bidi/>
        <w:spacing w:after="0"/>
        <w:jc w:val="right"/>
        <w:rPr>
          <w:rFonts w:ascii="Tahoma" w:hAnsi="Tahoma" w:cs="Tahoma"/>
          <w:sz w:val="20"/>
          <w:szCs w:val="20"/>
          <w:rtl/>
        </w:rPr>
      </w:pPr>
      <w:r w:rsidRPr="00435813">
        <w:rPr>
          <w:rFonts w:ascii="Tahoma" w:hAnsi="Tahoma" w:cs="Tahoma"/>
          <w:sz w:val="20"/>
          <w:szCs w:val="20"/>
        </w:rPr>
        <w:t xml:space="preserve">- </w:t>
      </w:r>
      <w:hyperlink r:id="rId5" w:history="1">
        <w:r w:rsidRPr="00435813">
          <w:rPr>
            <w:rStyle w:val="srtitle1"/>
            <w:rFonts w:ascii="Tahoma" w:hAnsi="Tahoma" w:cs="Tahoma"/>
            <w:b w:val="0"/>
            <w:bCs w:val="0"/>
            <w:sz w:val="20"/>
            <w:szCs w:val="20"/>
          </w:rPr>
          <w:t>Immunology, 5th Edition</w:t>
        </w:r>
      </w:hyperlink>
      <w:r w:rsidRPr="00435813">
        <w:rPr>
          <w:rFonts w:ascii="Tahoma" w:hAnsi="Tahoma" w:cs="Tahoma"/>
          <w:sz w:val="20"/>
          <w:szCs w:val="20"/>
        </w:rPr>
        <w:t xml:space="preserve"> . Richard A. </w:t>
      </w:r>
      <w:proofErr w:type="spellStart"/>
      <w:r w:rsidRPr="00435813">
        <w:rPr>
          <w:rFonts w:ascii="Tahoma" w:hAnsi="Tahoma" w:cs="Tahoma"/>
          <w:sz w:val="20"/>
          <w:szCs w:val="20"/>
        </w:rPr>
        <w:t>Goldsby</w:t>
      </w:r>
      <w:proofErr w:type="spellEnd"/>
      <w:r w:rsidRPr="00435813">
        <w:rPr>
          <w:rFonts w:ascii="Tahoma" w:hAnsi="Tahoma" w:cs="Tahoma"/>
          <w:sz w:val="20"/>
          <w:szCs w:val="20"/>
        </w:rPr>
        <w:t xml:space="preserve">, Thomas J. </w:t>
      </w:r>
      <w:proofErr w:type="spellStart"/>
      <w:r w:rsidRPr="00435813">
        <w:rPr>
          <w:rFonts w:ascii="Tahoma" w:hAnsi="Tahoma" w:cs="Tahoma"/>
          <w:sz w:val="20"/>
          <w:szCs w:val="20"/>
        </w:rPr>
        <w:t>Kindt</w:t>
      </w:r>
      <w:proofErr w:type="spellEnd"/>
      <w:r w:rsidRPr="00435813">
        <w:rPr>
          <w:rFonts w:ascii="Tahoma" w:hAnsi="Tahoma" w:cs="Tahoma"/>
          <w:sz w:val="20"/>
          <w:szCs w:val="20"/>
        </w:rPr>
        <w:t xml:space="preserve">,    Janis </w:t>
      </w:r>
      <w:proofErr w:type="spellStart"/>
      <w:r w:rsidRPr="00435813">
        <w:rPr>
          <w:rFonts w:ascii="Tahoma" w:hAnsi="Tahoma" w:cs="Tahoma"/>
          <w:sz w:val="20"/>
          <w:szCs w:val="20"/>
        </w:rPr>
        <w:t>Kuby</w:t>
      </w:r>
      <w:proofErr w:type="spellEnd"/>
      <w:r w:rsidRPr="00435813">
        <w:rPr>
          <w:rFonts w:ascii="Tahoma" w:hAnsi="Tahoma" w:cs="Tahoma"/>
          <w:sz w:val="20"/>
          <w:szCs w:val="20"/>
        </w:rPr>
        <w:t xml:space="preserve">, and </w:t>
      </w:r>
    </w:p>
    <w:p w:rsidR="00C14E1B" w:rsidRPr="00435813" w:rsidRDefault="00C14E1B" w:rsidP="00FF7E9B">
      <w:pPr>
        <w:bidi/>
        <w:spacing w:after="0"/>
        <w:jc w:val="right"/>
        <w:rPr>
          <w:rFonts w:ascii="Tahoma" w:hAnsi="Tahoma" w:cs="Tahoma"/>
          <w:sz w:val="20"/>
          <w:szCs w:val="20"/>
        </w:rPr>
      </w:pPr>
      <w:r w:rsidRPr="00435813">
        <w:rPr>
          <w:rFonts w:ascii="Tahoma" w:hAnsi="Tahoma" w:cs="Tahoma"/>
          <w:sz w:val="20"/>
          <w:szCs w:val="20"/>
        </w:rPr>
        <w:t xml:space="preserve">  Barbara A. Osborne 2000.</w:t>
      </w:r>
    </w:p>
    <w:p w:rsidR="00C14E1B" w:rsidRPr="00435813" w:rsidRDefault="00C14E1B" w:rsidP="00FF7E9B">
      <w:pPr>
        <w:bidi/>
        <w:spacing w:after="0"/>
        <w:jc w:val="right"/>
        <w:rPr>
          <w:rFonts w:ascii="Tahoma" w:hAnsi="Tahoma" w:cs="Tahoma"/>
          <w:sz w:val="20"/>
          <w:szCs w:val="20"/>
        </w:rPr>
      </w:pPr>
      <w:r w:rsidRPr="00435813">
        <w:rPr>
          <w:rFonts w:ascii="Tahoma" w:hAnsi="Tahoma" w:cs="Tahoma"/>
          <w:sz w:val="20"/>
          <w:szCs w:val="20"/>
        </w:rPr>
        <w:t xml:space="preserve">- Basic and Clinical immunology. </w:t>
      </w:r>
      <w:proofErr w:type="spellStart"/>
      <w:r w:rsidRPr="00435813">
        <w:rPr>
          <w:rFonts w:ascii="Tahoma" w:hAnsi="Tahoma" w:cs="Tahoma"/>
          <w:sz w:val="20"/>
          <w:szCs w:val="20"/>
        </w:rPr>
        <w:t>Stites</w:t>
      </w:r>
      <w:proofErr w:type="spellEnd"/>
      <w:r w:rsidRPr="00435813">
        <w:rPr>
          <w:rFonts w:ascii="Tahoma" w:hAnsi="Tahoma" w:cs="Tahoma"/>
          <w:sz w:val="20"/>
          <w:szCs w:val="20"/>
        </w:rPr>
        <w:t xml:space="preserve">, </w:t>
      </w:r>
      <w:proofErr w:type="spellStart"/>
      <w:r w:rsidRPr="00435813">
        <w:rPr>
          <w:rFonts w:ascii="Tahoma" w:hAnsi="Tahoma" w:cs="Tahoma"/>
          <w:sz w:val="20"/>
          <w:szCs w:val="20"/>
        </w:rPr>
        <w:t>Terr</w:t>
      </w:r>
      <w:proofErr w:type="spellEnd"/>
      <w:r w:rsidRPr="00435813">
        <w:rPr>
          <w:rFonts w:ascii="Tahoma" w:hAnsi="Tahoma" w:cs="Tahoma"/>
          <w:sz w:val="20"/>
          <w:szCs w:val="20"/>
        </w:rPr>
        <w:t xml:space="preserve">, </w:t>
      </w:r>
      <w:proofErr w:type="spellStart"/>
      <w:r w:rsidRPr="00435813">
        <w:rPr>
          <w:rFonts w:ascii="Tahoma" w:hAnsi="Tahoma" w:cs="Tahoma"/>
          <w:sz w:val="20"/>
          <w:szCs w:val="20"/>
        </w:rPr>
        <w:t>Tristran</w:t>
      </w:r>
      <w:proofErr w:type="spellEnd"/>
      <w:r w:rsidRPr="00435813">
        <w:rPr>
          <w:rFonts w:ascii="Tahoma" w:hAnsi="Tahoma" w:cs="Tahoma"/>
          <w:sz w:val="20"/>
          <w:szCs w:val="20"/>
        </w:rPr>
        <w:t xml:space="preserve"> (</w:t>
      </w:r>
      <w:proofErr w:type="spellStart"/>
      <w:proofErr w:type="gramStart"/>
      <w:r w:rsidRPr="00435813">
        <w:rPr>
          <w:rFonts w:ascii="Tahoma" w:hAnsi="Tahoma" w:cs="Tahoma"/>
          <w:sz w:val="20"/>
          <w:szCs w:val="20"/>
        </w:rPr>
        <w:t>eds</w:t>
      </w:r>
      <w:proofErr w:type="spellEnd"/>
      <w:proofErr w:type="gramEnd"/>
      <w:r w:rsidRPr="00435813">
        <w:rPr>
          <w:rFonts w:ascii="Tahoma" w:hAnsi="Tahoma" w:cs="Tahoma"/>
          <w:sz w:val="20"/>
          <w:szCs w:val="20"/>
        </w:rPr>
        <w:t>), 2004.</w:t>
      </w:r>
    </w:p>
    <w:p w:rsidR="00C14E1B" w:rsidRDefault="00C14E1B" w:rsidP="00FF7E9B">
      <w:pPr>
        <w:bidi/>
        <w:spacing w:after="0"/>
        <w:jc w:val="center"/>
        <w:rPr>
          <w:rFonts w:ascii="Tahoma" w:hAnsi="Tahoma" w:cs="Tahoma" w:hint="cs"/>
          <w:b/>
          <w:bCs/>
          <w:sz w:val="20"/>
          <w:szCs w:val="20"/>
          <w:rtl/>
        </w:rPr>
      </w:pPr>
    </w:p>
    <w:p w:rsidR="009F5686" w:rsidRDefault="009F5686" w:rsidP="00C14E1B"/>
    <w:sectPr w:rsidR="009F5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E1B"/>
    <w:rsid w:val="009F5686"/>
    <w:rsid w:val="00C14E1B"/>
    <w:rsid w:val="00FF7E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rtitle1">
    <w:name w:val="srtitle1"/>
    <w:rsid w:val="00C14E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rtitle1">
    <w:name w:val="srtitle1"/>
    <w:rsid w:val="00C14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mazon.com/Immunology-Fifth-Richard-Goldsby/dp/0716749475/sr=8-1/qid=1166953127/ref=pd_bbs_1/002-8155704-1090450?ie=UTF8&amp;s=boo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Moataz</dc:creator>
  <cp:lastModifiedBy>Moataz</cp:lastModifiedBy>
  <cp:revision>1</cp:revision>
  <dcterms:created xsi:type="dcterms:W3CDTF">2013-05-23T00:49:00Z</dcterms:created>
  <dcterms:modified xsi:type="dcterms:W3CDTF">2013-05-23T01:28:00Z</dcterms:modified>
</cp:coreProperties>
</file>