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B86" w:rsidRDefault="00AD7B86" w:rsidP="00AD7B86">
      <w:pPr>
        <w:jc w:val="center"/>
        <w:rPr>
          <w:rFonts w:cs="PT Bold Heading"/>
          <w:b/>
          <w:bCs/>
          <w:sz w:val="28"/>
          <w:szCs w:val="28"/>
          <w:rtl/>
          <w:lang w:bidi="ar-JO"/>
        </w:rPr>
      </w:pPr>
      <w:r>
        <w:rPr>
          <w:rFonts w:cs="PT Bold Heading" w:hint="cs"/>
          <w:b/>
          <w:bCs/>
          <w:sz w:val="28"/>
          <w:szCs w:val="28"/>
          <w:rtl/>
          <w:lang w:bidi="ar-JO"/>
        </w:rPr>
        <w:t>مختصر توصيف المقرر</w:t>
      </w:r>
    </w:p>
    <w:p w:rsidR="00AD7B86" w:rsidRDefault="00AD7B86" w:rsidP="00AD7B86">
      <w:pPr>
        <w:jc w:val="center"/>
      </w:pPr>
    </w:p>
    <w:p w:rsidR="00AD7B86" w:rsidRDefault="00AD7B86" w:rsidP="00AD7B86">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AD7B86"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AD7B86" w:rsidRDefault="00AD7B86"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القانون الجزائي العام</w:t>
            </w:r>
          </w:p>
        </w:tc>
      </w:tr>
      <w:tr w:rsidR="00AD7B86"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AD7B86" w:rsidRDefault="00AD7B86"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bidi="en-US"/>
              </w:rPr>
              <w:t>LAW 244</w:t>
            </w:r>
          </w:p>
        </w:tc>
      </w:tr>
      <w:tr w:rsidR="00AD7B86"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AD7B86" w:rsidRDefault="00AD7B86"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 xml:space="preserve">مبادى القانون </w:t>
            </w:r>
          </w:p>
        </w:tc>
      </w:tr>
      <w:tr w:rsidR="00AD7B86"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AD7B86" w:rsidRDefault="00AD7B86"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bidi="en-US"/>
              </w:rPr>
              <w:t>LAW 110</w:t>
            </w:r>
          </w:p>
        </w:tc>
      </w:tr>
      <w:tr w:rsidR="00AD7B86"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AD7B86" w:rsidRDefault="00AD7B86"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 ساعات</w:t>
            </w:r>
          </w:p>
        </w:tc>
      </w:tr>
      <w:tr w:rsidR="00AD7B86"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AD7B86" w:rsidRDefault="00AD7B86"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AD7B86" w:rsidRDefault="00AD7B86"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AD7B86"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AD7B86" w:rsidRDefault="00AD7B86"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AD7B86" w:rsidRDefault="00AD7B86"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AD7B86"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AD7B86" w:rsidRDefault="00AD7B86"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AD7B86" w:rsidRDefault="00AD7B86"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AD7B86"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AD7B86" w:rsidRDefault="00AD7B86"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AD7B86" w:rsidRDefault="00AD7B86"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AD7B86"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AD7B86" w:rsidRDefault="00AD7B86"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AD7B86" w:rsidRDefault="00AD7B86"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AD7B86" w:rsidRDefault="00AD7B86" w:rsidP="00AD7B86">
      <w:pPr>
        <w:rPr>
          <w:rFonts w:asciiTheme="minorBidi" w:hAnsiTheme="minorBidi"/>
          <w:b/>
          <w:bCs/>
          <w:i/>
          <w:iCs/>
          <w:sz w:val="24"/>
          <w:szCs w:val="24"/>
          <w:rtl/>
        </w:rPr>
      </w:pPr>
    </w:p>
    <w:p w:rsidR="00AD7B86" w:rsidRDefault="00AD7B86" w:rsidP="00AD7B86">
      <w:pPr>
        <w:rPr>
          <w:rFonts w:cs="Arabic Transparent"/>
          <w:sz w:val="10"/>
          <w:szCs w:val="10"/>
          <w:lang w:bidi="ar-JO"/>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71"/>
        <w:gridCol w:w="4339"/>
      </w:tblGrid>
      <w:tr w:rsidR="00AD7B86"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tcPr>
          <w:p w:rsidR="00AD7B86" w:rsidRDefault="00AD7B86" w:rsidP="00746632">
            <w:pPr>
              <w:autoSpaceDE w:val="0"/>
              <w:autoSpaceDN w:val="0"/>
              <w:adjustRightInd w:val="0"/>
              <w:spacing w:after="0" w:line="240" w:lineRule="auto"/>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التعريف</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بالقانون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الجزائي،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نطاق</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انطباقه في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الزمان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والمكان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والأشخاص،</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التعريف بالجريمة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تقسيماتها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وأركانها،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الشروع</w:t>
            </w:r>
          </w:p>
          <w:p w:rsidR="00AD7B86" w:rsidRDefault="00AD7B86"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في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الجريمة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والمساهمة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الجنائية وصورها،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موانع</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المسئولية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وأسباب</w:t>
            </w:r>
          </w:p>
          <w:p w:rsidR="00AD7B86" w:rsidRDefault="00AD7B86"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الإباحة،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التعريف</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بالعقوبة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وخصائصها وأهدافها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وأنواعها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أسباب</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تعليق</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العقوبة وتقادمها</w:t>
            </w:r>
          </w:p>
          <w:p w:rsidR="00AD7B86" w:rsidRDefault="00AD7B86"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p>
        </w:tc>
        <w:tc>
          <w:tcPr>
            <w:tcW w:w="4644" w:type="dxa"/>
            <w:tcBorders>
              <w:top w:val="double" w:sz="4" w:space="0" w:color="auto"/>
              <w:left w:val="single" w:sz="4" w:space="0" w:color="auto"/>
              <w:bottom w:val="double" w:sz="4" w:space="0" w:color="auto"/>
              <w:right w:val="double" w:sz="4" w:space="0" w:color="auto"/>
            </w:tcBorders>
            <w:hideMark/>
          </w:tcPr>
          <w:p w:rsidR="00AD7B86" w:rsidRPr="00813069" w:rsidRDefault="00AD7B8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 xml:space="preserve">Identifying the criminal law, the scope of its application as to time, place and persons, Identifying Crime, its classifications and elements, the attempted crime, the criminal participation and its forms, absence of responsibility, causes of justification, </w:t>
            </w:r>
            <w:r w:rsidRPr="00813069">
              <w:rPr>
                <w:rFonts w:ascii="Traditional Arabic" w:eastAsiaTheme="minorHAnsi" w:hAnsi="Traditional Arabic" w:cs="Traditional Arabic"/>
                <w:sz w:val="28"/>
                <w:szCs w:val="28"/>
              </w:rPr>
              <w:lastRenderedPageBreak/>
              <w:t>identifying punishment, its characteristics, objectives and types, suspension of the punishment and its prescription</w:t>
            </w:r>
          </w:p>
        </w:tc>
      </w:tr>
    </w:tbl>
    <w:p w:rsidR="00AD7B86" w:rsidRDefault="00AD7B86" w:rsidP="00AD7B86">
      <w:pPr>
        <w:rPr>
          <w:rFonts w:cs="Arabic Transparent"/>
          <w:b/>
          <w:bCs/>
          <w:sz w:val="28"/>
          <w:szCs w:val="28"/>
          <w:rtl/>
        </w:rPr>
      </w:pPr>
    </w:p>
    <w:p w:rsidR="00AD7B86" w:rsidRDefault="00AD7B86" w:rsidP="00AD7B86">
      <w:pPr>
        <w:rPr>
          <w:rFonts w:cs="Arabic Transparent"/>
          <w:b/>
          <w:bCs/>
          <w:sz w:val="28"/>
          <w:szCs w:val="28"/>
          <w:rtl/>
          <w:lang w:bidi="ar-JO"/>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AD7B86" w:rsidTr="00746632">
        <w:trPr>
          <w:jc w:val="center"/>
        </w:trPr>
        <w:tc>
          <w:tcPr>
            <w:tcW w:w="596" w:type="dxa"/>
            <w:tcBorders>
              <w:top w:val="double" w:sz="4" w:space="0" w:color="auto"/>
              <w:left w:val="double" w:sz="4" w:space="0" w:color="auto"/>
              <w:bottom w:val="double" w:sz="4" w:space="0" w:color="auto"/>
              <w:right w:val="single" w:sz="4" w:space="0" w:color="auto"/>
            </w:tcBorders>
            <w:hideMark/>
          </w:tcPr>
          <w:p w:rsidR="00AD7B86" w:rsidRDefault="00AD7B86"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double" w:sz="4" w:space="0" w:color="auto"/>
              <w:right w:val="single" w:sz="4" w:space="0" w:color="auto"/>
            </w:tcBorders>
          </w:tcPr>
          <w:p w:rsidR="00AD7B86" w:rsidRDefault="00AD7B86" w:rsidP="00746632">
            <w:pPr>
              <w:autoSpaceDE w:val="0"/>
              <w:autoSpaceDN w:val="0"/>
              <w:adjustRightInd w:val="0"/>
              <w:spacing w:after="0" w:line="240" w:lineRule="auto"/>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يجب</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يتعرف</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الطالب</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مفهوم الجريمة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والعقوبة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ومنهج</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التجريم والعقاب</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الشريعة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تطبيق قانون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العقوبات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وعناصر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الجريمة</w:t>
            </w:r>
          </w:p>
          <w:p w:rsidR="00AD7B86" w:rsidRDefault="00AD7B86" w:rsidP="00746632">
            <w:pPr>
              <w:autoSpaceDE w:val="0"/>
              <w:autoSpaceDN w:val="0"/>
              <w:adjustRightInd w:val="0"/>
              <w:spacing w:after="0" w:line="240"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والمسئولية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الجنائية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وأسباب</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الإباحة</w:t>
            </w:r>
            <w:r>
              <w:rPr>
                <w:rFonts w:ascii="Traditional Arabic" w:hAnsi="Traditional Arabic" w:cs="Traditional Arabic"/>
                <w:sz w:val="28"/>
                <w:szCs w:val="28"/>
                <w:lang w:val="fr-FR"/>
              </w:rPr>
              <w:t>.</w:t>
            </w:r>
          </w:p>
          <w:p w:rsidR="00AD7B86" w:rsidRDefault="00AD7B86" w:rsidP="00746632">
            <w:pPr>
              <w:autoSpaceDE w:val="0"/>
              <w:autoSpaceDN w:val="0"/>
              <w:adjustRightInd w:val="0"/>
              <w:spacing w:after="0" w:line="240" w:lineRule="auto"/>
              <w:jc w:val="both"/>
              <w:rPr>
                <w:rFonts w:ascii="Traditional Arabic" w:hAnsi="Traditional Arabic" w:cs="Traditional Arabic"/>
                <w:sz w:val="28"/>
                <w:szCs w:val="28"/>
                <w:lang w:val="fr-FR"/>
              </w:rPr>
            </w:pPr>
          </w:p>
        </w:tc>
        <w:tc>
          <w:tcPr>
            <w:tcW w:w="4205" w:type="dxa"/>
            <w:tcBorders>
              <w:top w:val="double" w:sz="4" w:space="0" w:color="auto"/>
              <w:left w:val="single" w:sz="4" w:space="0" w:color="auto"/>
              <w:bottom w:val="double" w:sz="4" w:space="0" w:color="auto"/>
              <w:right w:val="double" w:sz="4" w:space="0" w:color="auto"/>
            </w:tcBorders>
            <w:hideMark/>
          </w:tcPr>
          <w:p w:rsidR="00AD7B86" w:rsidRPr="00813069" w:rsidRDefault="00AD7B86" w:rsidP="00746632">
            <w:pPr>
              <w:autoSpaceDE w:val="0"/>
              <w:autoSpaceDN w:val="0"/>
              <w:bidi w:val="0"/>
              <w:adjustRightInd w:val="0"/>
              <w:spacing w:after="0" w:line="240" w:lineRule="auto"/>
              <w:jc w:val="both"/>
              <w:rPr>
                <w:rFonts w:ascii="Traditional Arabic" w:hAnsi="Traditional Arabic" w:cs="Traditional Arabic"/>
                <w:sz w:val="28"/>
                <w:szCs w:val="28"/>
              </w:rPr>
            </w:pPr>
            <w:r w:rsidRPr="00813069">
              <w:rPr>
                <w:rFonts w:ascii="Traditional Arabic" w:hAnsi="Traditional Arabic" w:cs="Traditional Arabic"/>
                <w:sz w:val="28"/>
                <w:szCs w:val="28"/>
              </w:rPr>
              <w:t xml:space="preserve">The student must recognize the concept of crime and punishment, the method of criminalization and punishment in </w:t>
            </w:r>
            <w:proofErr w:type="spellStart"/>
            <w:r w:rsidRPr="00813069">
              <w:rPr>
                <w:rFonts w:ascii="Traditional Arabic" w:hAnsi="Traditional Arabic" w:cs="Traditional Arabic"/>
                <w:sz w:val="28"/>
                <w:szCs w:val="28"/>
              </w:rPr>
              <w:t>Shar’ia</w:t>
            </w:r>
            <w:proofErr w:type="spellEnd"/>
            <w:r w:rsidRPr="00813069">
              <w:rPr>
                <w:rFonts w:ascii="Traditional Arabic" w:hAnsi="Traditional Arabic" w:cs="Traditional Arabic"/>
                <w:sz w:val="28"/>
                <w:szCs w:val="28"/>
              </w:rPr>
              <w:t>, the rules of applying the penal code, the elements of the crime, the criminal responsibility and the causes of justification.</w:t>
            </w:r>
          </w:p>
        </w:tc>
      </w:tr>
    </w:tbl>
    <w:p w:rsidR="00AD7B86" w:rsidRDefault="00AD7B86" w:rsidP="00AD7B86">
      <w:pPr>
        <w:rPr>
          <w:rFonts w:cs="Arabic Transparent"/>
          <w:b/>
          <w:bCs/>
          <w:sz w:val="28"/>
          <w:szCs w:val="28"/>
          <w:u w:val="single"/>
          <w:rtl/>
        </w:rPr>
      </w:pPr>
    </w:p>
    <w:p w:rsidR="00AD7B86" w:rsidRDefault="00AD7B86" w:rsidP="00AD7B86">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AD7B86" w:rsidRDefault="00AD7B86" w:rsidP="00AD7B86">
      <w:pPr>
        <w:rPr>
          <w:rFonts w:cs="Arabic Transparent"/>
          <w:sz w:val="28"/>
          <w:szCs w:val="28"/>
          <w:rtl/>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1"/>
        <w:gridCol w:w="3840"/>
        <w:gridCol w:w="4129"/>
      </w:tblGrid>
      <w:tr w:rsidR="00AD7B86" w:rsidTr="00746632">
        <w:trPr>
          <w:jc w:val="center"/>
        </w:trPr>
        <w:tc>
          <w:tcPr>
            <w:tcW w:w="675" w:type="dxa"/>
            <w:tcBorders>
              <w:top w:val="double" w:sz="4" w:space="0" w:color="auto"/>
              <w:left w:val="double" w:sz="4" w:space="0" w:color="auto"/>
              <w:bottom w:val="single" w:sz="4" w:space="0" w:color="auto"/>
              <w:right w:val="single" w:sz="4" w:space="0" w:color="auto"/>
            </w:tcBorders>
            <w:hideMark/>
          </w:tcPr>
          <w:p w:rsidR="00AD7B86" w:rsidRDefault="00AD7B86" w:rsidP="00746632">
            <w:pPr>
              <w:jc w:val="center"/>
              <w:rPr>
                <w:rFonts w:cs="Arabic Transparent"/>
                <w:sz w:val="28"/>
                <w:szCs w:val="28"/>
                <w:lang w:val="fr-FR" w:bidi="ar-JO"/>
              </w:rPr>
            </w:pPr>
            <w:r>
              <w:rPr>
                <w:rFonts w:cs="Arabic Transparent"/>
                <w:sz w:val="28"/>
                <w:szCs w:val="28"/>
                <w:rtl/>
                <w:lang w:val="fr-FR" w:bidi="ar-JO"/>
              </w:rPr>
              <w:t>1</w:t>
            </w:r>
          </w:p>
        </w:tc>
        <w:tc>
          <w:tcPr>
            <w:tcW w:w="4193" w:type="dxa"/>
            <w:tcBorders>
              <w:top w:val="double" w:sz="4" w:space="0" w:color="auto"/>
              <w:left w:val="single" w:sz="4" w:space="0" w:color="auto"/>
              <w:bottom w:val="single" w:sz="4" w:space="0" w:color="auto"/>
              <w:right w:val="single" w:sz="4" w:space="0" w:color="auto"/>
            </w:tcBorders>
          </w:tcPr>
          <w:p w:rsidR="00AD7B86" w:rsidRDefault="00AD7B86" w:rsidP="00746632">
            <w:pPr>
              <w:autoSpaceDE w:val="0"/>
              <w:autoSpaceDN w:val="0"/>
              <w:adjustRightInd w:val="0"/>
              <w:spacing w:after="0" w:line="240" w:lineRule="auto"/>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معرفة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أقسام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الجرائم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والعقوبات</w:t>
            </w:r>
          </w:p>
          <w:p w:rsidR="00AD7B86" w:rsidRDefault="00AD7B8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lang w:val="fr-FR"/>
              </w:rPr>
            </w:pPr>
          </w:p>
        </w:tc>
        <w:tc>
          <w:tcPr>
            <w:tcW w:w="4420" w:type="dxa"/>
            <w:tcBorders>
              <w:top w:val="double" w:sz="4" w:space="0" w:color="auto"/>
              <w:left w:val="single" w:sz="4" w:space="0" w:color="auto"/>
              <w:bottom w:val="single" w:sz="4" w:space="0" w:color="auto"/>
              <w:right w:val="double" w:sz="4" w:space="0" w:color="auto"/>
            </w:tcBorders>
            <w:hideMark/>
          </w:tcPr>
          <w:p w:rsidR="00AD7B86" w:rsidRPr="00813069" w:rsidRDefault="00AD7B8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Know the classifications of crimes and punishments.</w:t>
            </w:r>
          </w:p>
        </w:tc>
      </w:tr>
      <w:tr w:rsidR="00AD7B86"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AD7B86" w:rsidRDefault="00AD7B86" w:rsidP="00746632">
            <w:pPr>
              <w:jc w:val="center"/>
              <w:rPr>
                <w:rFonts w:cs="Arabic Transparent"/>
                <w:sz w:val="28"/>
                <w:szCs w:val="28"/>
                <w:lang w:val="fr-FR" w:bidi="ar-JO"/>
              </w:rPr>
            </w:pPr>
            <w:r>
              <w:rPr>
                <w:rFonts w:cs="Arabic Transparent"/>
                <w:sz w:val="28"/>
                <w:szCs w:val="28"/>
                <w:rtl/>
                <w:lang w:val="fr-FR" w:bidi="ar-JO"/>
              </w:rPr>
              <w:t>2</w:t>
            </w:r>
          </w:p>
        </w:tc>
        <w:tc>
          <w:tcPr>
            <w:tcW w:w="4193" w:type="dxa"/>
            <w:tcBorders>
              <w:top w:val="single" w:sz="4" w:space="0" w:color="auto"/>
              <w:left w:val="single" w:sz="4" w:space="0" w:color="auto"/>
              <w:bottom w:val="single" w:sz="4" w:space="0" w:color="auto"/>
              <w:right w:val="single" w:sz="4" w:space="0" w:color="auto"/>
            </w:tcBorders>
          </w:tcPr>
          <w:p w:rsidR="00AD7B86" w:rsidRDefault="00AD7B86" w:rsidP="00746632">
            <w:pPr>
              <w:autoSpaceDE w:val="0"/>
              <w:autoSpaceDN w:val="0"/>
              <w:adjustRightInd w:val="0"/>
              <w:spacing w:after="0" w:line="240" w:lineRule="auto"/>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معرفة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المبادئ</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التي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تحكم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تطبيق</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القاعدة</w:t>
            </w:r>
          </w:p>
          <w:p w:rsidR="00AD7B86" w:rsidRDefault="00AD7B86"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الجنائية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الموضوعية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من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حيث</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المكان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والزمان</w:t>
            </w:r>
          </w:p>
          <w:p w:rsidR="00AD7B86" w:rsidRDefault="00AD7B86"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p>
        </w:tc>
        <w:tc>
          <w:tcPr>
            <w:tcW w:w="4420" w:type="dxa"/>
            <w:tcBorders>
              <w:top w:val="single" w:sz="4" w:space="0" w:color="auto"/>
              <w:left w:val="single" w:sz="4" w:space="0" w:color="auto"/>
              <w:bottom w:val="single" w:sz="4" w:space="0" w:color="auto"/>
              <w:right w:val="double" w:sz="4" w:space="0" w:color="auto"/>
            </w:tcBorders>
            <w:hideMark/>
          </w:tcPr>
          <w:p w:rsidR="00AD7B86" w:rsidRDefault="00AD7B8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tl/>
                <w:lang w:val="fr-FR"/>
              </w:rPr>
            </w:pPr>
            <w:r w:rsidRPr="00813069">
              <w:rPr>
                <w:rFonts w:ascii="Traditional Arabic" w:eastAsiaTheme="minorHAnsi" w:hAnsi="Traditional Arabic" w:cs="Traditional Arabic"/>
                <w:sz w:val="28"/>
                <w:szCs w:val="28"/>
              </w:rPr>
              <w:t>Know the principles that govern</w:t>
            </w:r>
          </w:p>
          <w:p w:rsidR="00AD7B86" w:rsidRPr="00813069" w:rsidRDefault="00AD7B8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the application of the substantive</w:t>
            </w:r>
          </w:p>
          <w:p w:rsidR="00AD7B86" w:rsidRPr="00813069" w:rsidRDefault="00AD7B86" w:rsidP="00746632">
            <w:pPr>
              <w:autoSpaceDE w:val="0"/>
              <w:autoSpaceDN w:val="0"/>
              <w:bidi w:val="0"/>
              <w:adjustRightInd w:val="0"/>
              <w:spacing w:after="0" w:line="240" w:lineRule="auto"/>
              <w:jc w:val="both"/>
              <w:rPr>
                <w:rFonts w:ascii="Traditional Arabic" w:hAnsi="Traditional Arabic" w:cs="Traditional Arabic"/>
                <w:sz w:val="28"/>
                <w:szCs w:val="28"/>
              </w:rPr>
            </w:pPr>
            <w:r w:rsidRPr="00813069">
              <w:rPr>
                <w:rFonts w:ascii="Traditional Arabic" w:eastAsiaTheme="minorHAnsi" w:hAnsi="Traditional Arabic" w:cs="Traditional Arabic"/>
                <w:sz w:val="28"/>
                <w:szCs w:val="28"/>
              </w:rPr>
              <w:t>criminal rule as to time and place</w:t>
            </w:r>
          </w:p>
        </w:tc>
      </w:tr>
      <w:tr w:rsidR="00AD7B86"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AD7B86" w:rsidRDefault="00AD7B86" w:rsidP="00746632">
            <w:pPr>
              <w:jc w:val="center"/>
              <w:rPr>
                <w:rFonts w:cs="Arabic Transparent"/>
                <w:sz w:val="28"/>
                <w:szCs w:val="28"/>
                <w:lang w:val="fr-FR" w:bidi="ar-JO"/>
              </w:rPr>
            </w:pPr>
            <w:r>
              <w:rPr>
                <w:rFonts w:cs="Arabic Transparent"/>
                <w:sz w:val="28"/>
                <w:szCs w:val="28"/>
                <w:rtl/>
                <w:lang w:val="fr-FR" w:bidi="ar-JO"/>
              </w:rPr>
              <w:t>3</w:t>
            </w:r>
          </w:p>
        </w:tc>
        <w:tc>
          <w:tcPr>
            <w:tcW w:w="4193" w:type="dxa"/>
            <w:tcBorders>
              <w:top w:val="single" w:sz="4" w:space="0" w:color="auto"/>
              <w:left w:val="single" w:sz="4" w:space="0" w:color="auto"/>
              <w:bottom w:val="single" w:sz="4" w:space="0" w:color="auto"/>
              <w:right w:val="single" w:sz="4" w:space="0" w:color="auto"/>
            </w:tcBorders>
            <w:hideMark/>
          </w:tcPr>
          <w:p w:rsidR="00AD7B86" w:rsidRDefault="00AD7B86" w:rsidP="00746632">
            <w:pPr>
              <w:jc w:val="both"/>
              <w:rPr>
                <w:rFonts w:ascii="Traditional Arabic" w:hAnsi="Traditional Arabic" w:cs="Traditional Arabic"/>
                <w:sz w:val="28"/>
                <w:szCs w:val="28"/>
                <w:lang w:val="fr-FR"/>
              </w:rPr>
            </w:pPr>
            <w:r>
              <w:rPr>
                <w:rFonts w:ascii="Traditional Arabic" w:eastAsiaTheme="minorHAnsi" w:hAnsi="Traditional Arabic" w:cs="Traditional Arabic"/>
                <w:sz w:val="28"/>
                <w:szCs w:val="28"/>
                <w:rtl/>
                <w:lang w:val="fr-FR"/>
              </w:rPr>
              <w:t>التعرف</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الأركان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المادية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والمعنوية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للجريمة</w:t>
            </w:r>
          </w:p>
        </w:tc>
        <w:tc>
          <w:tcPr>
            <w:tcW w:w="4420" w:type="dxa"/>
            <w:tcBorders>
              <w:top w:val="single" w:sz="4" w:space="0" w:color="auto"/>
              <w:left w:val="single" w:sz="4" w:space="0" w:color="auto"/>
              <w:bottom w:val="single" w:sz="4" w:space="0" w:color="auto"/>
              <w:right w:val="double" w:sz="4" w:space="0" w:color="auto"/>
            </w:tcBorders>
            <w:hideMark/>
          </w:tcPr>
          <w:p w:rsidR="00AD7B86" w:rsidRPr="00813069" w:rsidRDefault="00AD7B8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Know the material and mental elements of the crime.</w:t>
            </w:r>
          </w:p>
        </w:tc>
      </w:tr>
      <w:tr w:rsidR="00AD7B86"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AD7B86" w:rsidRDefault="00AD7B86" w:rsidP="00746632">
            <w:pPr>
              <w:jc w:val="center"/>
              <w:rPr>
                <w:rFonts w:cs="Arabic Transparent"/>
                <w:sz w:val="28"/>
                <w:szCs w:val="28"/>
                <w:lang w:val="fr-FR" w:bidi="ar-JO"/>
              </w:rPr>
            </w:pPr>
            <w:r>
              <w:rPr>
                <w:rFonts w:cs="Arabic Transparent"/>
                <w:sz w:val="28"/>
                <w:szCs w:val="28"/>
                <w:rtl/>
                <w:lang w:val="fr-FR" w:bidi="ar-JO"/>
              </w:rPr>
              <w:t>4</w:t>
            </w:r>
          </w:p>
        </w:tc>
        <w:tc>
          <w:tcPr>
            <w:tcW w:w="4193" w:type="dxa"/>
            <w:tcBorders>
              <w:top w:val="single" w:sz="4" w:space="0" w:color="auto"/>
              <w:left w:val="single" w:sz="4" w:space="0" w:color="auto"/>
              <w:bottom w:val="single" w:sz="4" w:space="0" w:color="auto"/>
              <w:right w:val="single" w:sz="4" w:space="0" w:color="auto"/>
            </w:tcBorders>
            <w:hideMark/>
          </w:tcPr>
          <w:p w:rsidR="00AD7B86" w:rsidRDefault="00AD7B86" w:rsidP="00746632">
            <w:pPr>
              <w:jc w:val="both"/>
              <w:rPr>
                <w:rFonts w:ascii="Traditional Arabic" w:hAnsi="Traditional Arabic" w:cs="Traditional Arabic"/>
                <w:sz w:val="28"/>
                <w:szCs w:val="28"/>
                <w:lang w:val="fr-FR"/>
              </w:rPr>
            </w:pPr>
            <w:r>
              <w:rPr>
                <w:rFonts w:ascii="Traditional Arabic" w:eastAsiaTheme="minorHAnsi" w:hAnsi="Traditional Arabic" w:cs="Traditional Arabic"/>
                <w:sz w:val="28"/>
                <w:szCs w:val="28"/>
                <w:rtl/>
                <w:lang w:val="fr-FR"/>
              </w:rPr>
              <w:t>التعرف</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عناصر</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المسئولية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الجنائية</w:t>
            </w:r>
          </w:p>
        </w:tc>
        <w:tc>
          <w:tcPr>
            <w:tcW w:w="4420" w:type="dxa"/>
            <w:tcBorders>
              <w:top w:val="single" w:sz="4" w:space="0" w:color="auto"/>
              <w:left w:val="single" w:sz="4" w:space="0" w:color="auto"/>
              <w:bottom w:val="single" w:sz="4" w:space="0" w:color="auto"/>
              <w:right w:val="double" w:sz="4" w:space="0" w:color="auto"/>
            </w:tcBorders>
            <w:hideMark/>
          </w:tcPr>
          <w:p w:rsidR="00AD7B86" w:rsidRPr="00813069" w:rsidRDefault="00AD7B8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Pr>
                <w:rFonts w:ascii="Traditional Arabic" w:eastAsiaTheme="minorHAnsi" w:hAnsi="Traditional Arabic" w:cs="Traditional Arabic"/>
                <w:sz w:val="28"/>
                <w:szCs w:val="28"/>
                <w:lang w:val="fr-FR"/>
              </w:rPr>
              <w:t xml:space="preserve"> </w:t>
            </w:r>
            <w:r w:rsidRPr="00813069">
              <w:rPr>
                <w:rFonts w:ascii="Traditional Arabic" w:eastAsiaTheme="minorHAnsi" w:hAnsi="Traditional Arabic" w:cs="Traditional Arabic"/>
                <w:sz w:val="28"/>
                <w:szCs w:val="28"/>
              </w:rPr>
              <w:t>Know the elements of the Criminal responsibility.</w:t>
            </w:r>
          </w:p>
        </w:tc>
      </w:tr>
      <w:tr w:rsidR="00AD7B86"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AD7B86" w:rsidRDefault="00AD7B86" w:rsidP="00746632">
            <w:pPr>
              <w:jc w:val="center"/>
              <w:rPr>
                <w:rFonts w:cs="Arabic Transparent"/>
                <w:sz w:val="28"/>
                <w:szCs w:val="28"/>
                <w:lang w:val="fr-FR" w:bidi="ar-JO"/>
              </w:rPr>
            </w:pPr>
            <w:r>
              <w:rPr>
                <w:rFonts w:cs="Arabic Transparent"/>
                <w:sz w:val="28"/>
                <w:szCs w:val="28"/>
                <w:rtl/>
                <w:lang w:val="fr-FR" w:bidi="ar-JO"/>
              </w:rPr>
              <w:t>5</w:t>
            </w:r>
          </w:p>
        </w:tc>
        <w:tc>
          <w:tcPr>
            <w:tcW w:w="4193" w:type="dxa"/>
            <w:tcBorders>
              <w:top w:val="single" w:sz="4" w:space="0" w:color="auto"/>
              <w:left w:val="single" w:sz="4" w:space="0" w:color="auto"/>
              <w:bottom w:val="single" w:sz="4" w:space="0" w:color="auto"/>
              <w:right w:val="single" w:sz="4" w:space="0" w:color="auto"/>
            </w:tcBorders>
            <w:hideMark/>
          </w:tcPr>
          <w:p w:rsidR="00AD7B86" w:rsidRDefault="00AD7B86"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معرفة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أسباب</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الإباحة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وموانع</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المسئولية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الجنائي</w:t>
            </w:r>
          </w:p>
        </w:tc>
        <w:tc>
          <w:tcPr>
            <w:tcW w:w="4420" w:type="dxa"/>
            <w:tcBorders>
              <w:top w:val="single" w:sz="4" w:space="0" w:color="auto"/>
              <w:left w:val="single" w:sz="4" w:space="0" w:color="auto"/>
              <w:bottom w:val="single" w:sz="4" w:space="0" w:color="auto"/>
              <w:right w:val="double" w:sz="4" w:space="0" w:color="auto"/>
            </w:tcBorders>
            <w:hideMark/>
          </w:tcPr>
          <w:p w:rsidR="00AD7B86" w:rsidRPr="00813069" w:rsidRDefault="00AD7B8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 xml:space="preserve">Know the causes of justification </w:t>
            </w:r>
            <w:proofErr w:type="gramStart"/>
            <w:r w:rsidRPr="00813069">
              <w:rPr>
                <w:rFonts w:ascii="Traditional Arabic" w:eastAsiaTheme="minorHAnsi" w:hAnsi="Traditional Arabic" w:cs="Traditional Arabic"/>
                <w:sz w:val="28"/>
                <w:szCs w:val="28"/>
              </w:rPr>
              <w:t>and  the</w:t>
            </w:r>
            <w:proofErr w:type="gramEnd"/>
            <w:r w:rsidRPr="00813069">
              <w:rPr>
                <w:rFonts w:ascii="Traditional Arabic" w:eastAsiaTheme="minorHAnsi" w:hAnsi="Traditional Arabic" w:cs="Traditional Arabic"/>
                <w:sz w:val="28"/>
                <w:szCs w:val="28"/>
              </w:rPr>
              <w:t xml:space="preserve"> causes of non- responsibility.</w:t>
            </w:r>
          </w:p>
        </w:tc>
      </w:tr>
      <w:tr w:rsidR="00AD7B86" w:rsidTr="00746632">
        <w:trPr>
          <w:jc w:val="center"/>
        </w:trPr>
        <w:tc>
          <w:tcPr>
            <w:tcW w:w="675" w:type="dxa"/>
            <w:tcBorders>
              <w:top w:val="single" w:sz="4" w:space="0" w:color="auto"/>
              <w:left w:val="double" w:sz="4" w:space="0" w:color="auto"/>
              <w:bottom w:val="double" w:sz="4" w:space="0" w:color="auto"/>
              <w:right w:val="single" w:sz="4" w:space="0" w:color="auto"/>
            </w:tcBorders>
            <w:hideMark/>
          </w:tcPr>
          <w:p w:rsidR="00AD7B86" w:rsidRDefault="00AD7B86" w:rsidP="00746632">
            <w:pPr>
              <w:jc w:val="center"/>
              <w:rPr>
                <w:rFonts w:cs="Arabic Transparent"/>
                <w:sz w:val="28"/>
                <w:szCs w:val="28"/>
                <w:lang w:val="fr-FR"/>
              </w:rPr>
            </w:pPr>
            <w:r>
              <w:rPr>
                <w:rFonts w:cs="Arabic Transparent"/>
                <w:sz w:val="28"/>
                <w:szCs w:val="28"/>
                <w:rtl/>
                <w:lang w:val="fr-FR" w:bidi="ar-JO"/>
              </w:rPr>
              <w:lastRenderedPageBreak/>
              <w:t>6</w:t>
            </w:r>
          </w:p>
        </w:tc>
        <w:tc>
          <w:tcPr>
            <w:tcW w:w="4193" w:type="dxa"/>
            <w:tcBorders>
              <w:top w:val="single" w:sz="4" w:space="0" w:color="auto"/>
              <w:left w:val="single" w:sz="4" w:space="0" w:color="auto"/>
              <w:bottom w:val="double" w:sz="4" w:space="0" w:color="auto"/>
              <w:right w:val="single" w:sz="4" w:space="0" w:color="auto"/>
            </w:tcBorders>
          </w:tcPr>
          <w:p w:rsidR="00AD7B86" w:rsidRDefault="00AD7B86" w:rsidP="00746632">
            <w:pPr>
              <w:autoSpaceDE w:val="0"/>
              <w:autoSpaceDN w:val="0"/>
              <w:adjustRightInd w:val="0"/>
              <w:spacing w:after="0" w:line="240" w:lineRule="auto"/>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معرفة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آليات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تطبيق</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القواعد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الجنائية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ذات</w:t>
            </w:r>
          </w:p>
          <w:p w:rsidR="00AD7B86" w:rsidRDefault="00AD7B86"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الصلة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بعض</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الحالات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الافتراضية</w:t>
            </w:r>
          </w:p>
          <w:p w:rsidR="00AD7B86" w:rsidRDefault="00AD7B86"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p>
        </w:tc>
        <w:tc>
          <w:tcPr>
            <w:tcW w:w="4420" w:type="dxa"/>
            <w:tcBorders>
              <w:top w:val="single" w:sz="4" w:space="0" w:color="auto"/>
              <w:left w:val="single" w:sz="4" w:space="0" w:color="auto"/>
              <w:bottom w:val="double" w:sz="4" w:space="0" w:color="auto"/>
              <w:right w:val="double" w:sz="4" w:space="0" w:color="auto"/>
            </w:tcBorders>
            <w:hideMark/>
          </w:tcPr>
          <w:p w:rsidR="00AD7B86" w:rsidRDefault="00AD7B8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tl/>
                <w:lang w:val="fr-FR"/>
              </w:rPr>
            </w:pPr>
            <w:r w:rsidRPr="00813069">
              <w:rPr>
                <w:rFonts w:ascii="Traditional Arabic" w:eastAsiaTheme="minorHAnsi" w:hAnsi="Traditional Arabic" w:cs="Traditional Arabic"/>
                <w:sz w:val="28"/>
                <w:szCs w:val="28"/>
              </w:rPr>
              <w:t>Know the mechanisms of applying</w:t>
            </w:r>
          </w:p>
          <w:p w:rsidR="00AD7B86" w:rsidRPr="00813069" w:rsidRDefault="00AD7B8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the criminal rules connected with some hypothetical cases</w:t>
            </w:r>
          </w:p>
        </w:tc>
      </w:tr>
    </w:tbl>
    <w:p w:rsidR="00AD7B86" w:rsidRDefault="00AD7B86" w:rsidP="00AD7B86">
      <w:pPr>
        <w:rPr>
          <w:rFonts w:cs="Arabic Transparent"/>
          <w:b/>
          <w:bCs/>
          <w:sz w:val="28"/>
          <w:szCs w:val="28"/>
          <w:u w:val="single"/>
          <w:rtl/>
        </w:rPr>
      </w:pPr>
    </w:p>
    <w:p w:rsidR="00AD7B86" w:rsidRDefault="00AD7B86" w:rsidP="00AD7B86">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1259"/>
        <w:gridCol w:w="1376"/>
      </w:tblGrid>
      <w:tr w:rsidR="00AD7B8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AD7B86" w:rsidRDefault="00AD7B86" w:rsidP="00746632">
            <w:pPr>
              <w:jc w:val="center"/>
              <w:rPr>
                <w:rFonts w:ascii="Arial" w:hAnsi="Arial" w:cs="AL-Mohanad"/>
                <w:sz w:val="28"/>
                <w:szCs w:val="28"/>
                <w:rtl/>
                <w:lang w:val="fr-FR" w:bidi="ar-EG"/>
              </w:rPr>
            </w:pPr>
            <w:r>
              <w:rPr>
                <w:rFonts w:ascii="Arial" w:hAnsi="Arial" w:cs="AL-Mohanad" w:hint="cs"/>
                <w:sz w:val="28"/>
                <w:szCs w:val="28"/>
                <w:rtl/>
                <w:lang w:val="fr-FR" w:bidi="ar-EG"/>
              </w:rPr>
              <w:t>قائمة الموضوعات</w:t>
            </w:r>
          </w:p>
          <w:p w:rsidR="00AD7B86" w:rsidRDefault="00AD7B86"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1259" w:type="dxa"/>
            <w:tcBorders>
              <w:top w:val="single" w:sz="4" w:space="0" w:color="auto"/>
              <w:left w:val="single" w:sz="4" w:space="0" w:color="auto"/>
              <w:bottom w:val="single" w:sz="4" w:space="0" w:color="auto"/>
              <w:right w:val="single" w:sz="4" w:space="0" w:color="auto"/>
            </w:tcBorders>
            <w:hideMark/>
          </w:tcPr>
          <w:p w:rsidR="00AD7B86" w:rsidRDefault="00AD7B86" w:rsidP="00746632">
            <w:pPr>
              <w:jc w:val="center"/>
              <w:rPr>
                <w:rFonts w:ascii="Arial" w:hAnsi="Arial" w:cs="AL-Mohanad"/>
                <w:sz w:val="28"/>
                <w:szCs w:val="28"/>
                <w:rtl/>
                <w:lang w:val="fr-FR"/>
              </w:rPr>
            </w:pPr>
            <w:r>
              <w:rPr>
                <w:rFonts w:ascii="Arial" w:hAnsi="Arial" w:cs="AL-Mohanad" w:hint="cs"/>
                <w:sz w:val="28"/>
                <w:szCs w:val="28"/>
                <w:rtl/>
                <w:lang w:val="fr-FR" w:bidi="ar-EG"/>
              </w:rPr>
              <w:t>عدد الأسابيع</w:t>
            </w:r>
          </w:p>
          <w:p w:rsidR="00AD7B86" w:rsidRDefault="00AD7B86" w:rsidP="00746632">
            <w:pPr>
              <w:bidi w:val="0"/>
              <w:jc w:val="center"/>
              <w:rPr>
                <w:rFonts w:ascii="Arial" w:hAnsi="Arial" w:cs="AL-Mohanad"/>
                <w:sz w:val="28"/>
                <w:szCs w:val="28"/>
                <w:lang w:val="fr-FR"/>
              </w:rPr>
            </w:pPr>
            <w:r>
              <w:rPr>
                <w:rFonts w:ascii="Arial" w:hAnsi="Arial" w:cs="AL-Mohanad"/>
                <w:sz w:val="28"/>
                <w:szCs w:val="28"/>
                <w:lang w:val="fr-FR"/>
              </w:rPr>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76" w:type="dxa"/>
            <w:tcBorders>
              <w:top w:val="single" w:sz="4" w:space="0" w:color="auto"/>
              <w:left w:val="single" w:sz="4" w:space="0" w:color="auto"/>
              <w:bottom w:val="single" w:sz="4" w:space="0" w:color="auto"/>
              <w:right w:val="single" w:sz="4" w:space="0" w:color="auto"/>
            </w:tcBorders>
            <w:hideMark/>
          </w:tcPr>
          <w:p w:rsidR="00AD7B86" w:rsidRDefault="00AD7B86" w:rsidP="00746632">
            <w:pPr>
              <w:jc w:val="center"/>
              <w:rPr>
                <w:rFonts w:ascii="Arial" w:hAnsi="Arial" w:cs="AL-Mohanad"/>
                <w:sz w:val="28"/>
                <w:szCs w:val="28"/>
                <w:rtl/>
                <w:lang w:val="fr-FR" w:bidi="ar-EG"/>
              </w:rPr>
            </w:pPr>
            <w:r>
              <w:rPr>
                <w:rFonts w:ascii="Arial" w:hAnsi="Arial" w:cs="AL-Mohanad" w:hint="cs"/>
                <w:sz w:val="28"/>
                <w:szCs w:val="28"/>
                <w:rtl/>
                <w:lang w:val="fr-FR" w:bidi="ar-EG"/>
              </w:rPr>
              <w:t xml:space="preserve">ساعات التدريس </w:t>
            </w:r>
          </w:p>
          <w:p w:rsidR="00AD7B86" w:rsidRDefault="00AD7B86"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AD7B8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التعريف بالنظام الجنائي و المبادئ التي يقوم عليها</w:t>
            </w:r>
          </w:p>
        </w:tc>
        <w:tc>
          <w:tcPr>
            <w:tcW w:w="1259"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AD7B8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تطبيق القاعدة الجنائية من حيث الزمان و المكان</w:t>
            </w:r>
          </w:p>
        </w:tc>
        <w:tc>
          <w:tcPr>
            <w:tcW w:w="1259"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AD7B8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دراسة الجريمة و أركانها ( التعريف بالجريمة و عناصرها ، الركن المادي وعناصره )</w:t>
            </w:r>
          </w:p>
        </w:tc>
        <w:tc>
          <w:tcPr>
            <w:tcW w:w="1259"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AD7B8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دراسة الشروع بالجريمة و أركانه و أنواعه</w:t>
            </w:r>
          </w:p>
        </w:tc>
        <w:tc>
          <w:tcPr>
            <w:tcW w:w="1259"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AD7B8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المساهمة الجنائية ( الاشتراك الجرمي )</w:t>
            </w:r>
          </w:p>
        </w:tc>
        <w:tc>
          <w:tcPr>
            <w:tcW w:w="1259"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AD7B8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الركن المعنوي للجريمة (تعريفة و صورة )</w:t>
            </w:r>
          </w:p>
        </w:tc>
        <w:tc>
          <w:tcPr>
            <w:tcW w:w="1259"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AD7B8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 xml:space="preserve">موانع المسؤولية و موانع العقاب </w:t>
            </w:r>
          </w:p>
        </w:tc>
        <w:tc>
          <w:tcPr>
            <w:tcW w:w="1259"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AD7B86" w:rsidTr="00746632">
        <w:trPr>
          <w:trHeight w:val="259"/>
          <w:jc w:val="center"/>
        </w:trPr>
        <w:tc>
          <w:tcPr>
            <w:tcW w:w="686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 xml:space="preserve">أسباب التبرير و الإباحة </w:t>
            </w:r>
          </w:p>
        </w:tc>
        <w:tc>
          <w:tcPr>
            <w:tcW w:w="1259"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c>
          <w:tcPr>
            <w:tcW w:w="1376"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9</w:t>
            </w:r>
          </w:p>
        </w:tc>
      </w:tr>
      <w:tr w:rsidR="00AD7B86"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ماهية العقوبات الجنائية و التدابير الاحترازية</w:t>
            </w:r>
          </w:p>
        </w:tc>
        <w:tc>
          <w:tcPr>
            <w:tcW w:w="1259"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5</w:t>
            </w:r>
          </w:p>
        </w:tc>
        <w:tc>
          <w:tcPr>
            <w:tcW w:w="1376" w:type="dxa"/>
            <w:tcBorders>
              <w:top w:val="single" w:sz="4" w:space="0" w:color="auto"/>
              <w:left w:val="single" w:sz="4" w:space="0" w:color="auto"/>
              <w:bottom w:val="single" w:sz="4" w:space="0" w:color="auto"/>
              <w:right w:val="single" w:sz="4" w:space="0" w:color="auto"/>
            </w:tcBorders>
            <w:hideMark/>
          </w:tcPr>
          <w:p w:rsidR="00AD7B86" w:rsidRDefault="00AD7B8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15</w:t>
            </w:r>
          </w:p>
        </w:tc>
      </w:tr>
    </w:tbl>
    <w:p w:rsidR="00AD7B86" w:rsidRDefault="00AD7B86" w:rsidP="00AD7B86">
      <w:pPr>
        <w:rPr>
          <w:rFonts w:cs="Arabic Transparent"/>
          <w:b/>
          <w:bCs/>
          <w:sz w:val="28"/>
          <w:szCs w:val="28"/>
          <w:u w:val="single"/>
          <w:rtl/>
          <w:lang w:bidi="ar-JO"/>
        </w:rPr>
      </w:pPr>
    </w:p>
    <w:p w:rsidR="00AD7B86" w:rsidRDefault="00AD7B86" w:rsidP="00AD7B86">
      <w:pPr>
        <w:rPr>
          <w:rFonts w:cs="Arabic Transparent"/>
          <w:sz w:val="28"/>
          <w:szCs w:val="28"/>
          <w:rtl/>
          <w:lang w:bidi="ar-JO"/>
        </w:rPr>
      </w:pPr>
      <w:r>
        <w:rPr>
          <w:rFonts w:cs="Arabic Transparent"/>
          <w:b/>
          <w:bCs/>
          <w:sz w:val="28"/>
          <w:szCs w:val="28"/>
          <w:u w:val="single"/>
          <w:rtl/>
          <w:lang w:bidi="ar-JO"/>
        </w:rPr>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4"/>
        <w:gridCol w:w="6506"/>
      </w:tblGrid>
      <w:tr w:rsidR="00AD7B8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AD7B86" w:rsidRDefault="00AD7B86"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AD7B86" w:rsidRDefault="00AD7B86"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tcPr>
          <w:p w:rsidR="00AD7B86" w:rsidRPr="00111C36" w:rsidRDefault="00AD7B86" w:rsidP="00746632">
            <w:pPr>
              <w:jc w:val="both"/>
              <w:rPr>
                <w:rStyle w:val="Strong"/>
                <w:rtl/>
              </w:rPr>
            </w:pPr>
            <w:r w:rsidRPr="00111C36">
              <w:rPr>
                <w:rStyle w:val="Strong"/>
                <w:rtl/>
              </w:rPr>
              <w:t>الأحكام</w:t>
            </w:r>
            <w:r w:rsidRPr="00111C36">
              <w:rPr>
                <w:rStyle w:val="Strong"/>
              </w:rPr>
              <w:t xml:space="preserve"> </w:t>
            </w:r>
            <w:r w:rsidRPr="00111C36">
              <w:rPr>
                <w:rStyle w:val="Strong"/>
                <w:rtl/>
              </w:rPr>
              <w:t>العامة</w:t>
            </w:r>
            <w:r w:rsidRPr="00111C36">
              <w:rPr>
                <w:rStyle w:val="Strong"/>
              </w:rPr>
              <w:t xml:space="preserve"> </w:t>
            </w:r>
            <w:r w:rsidRPr="00111C36">
              <w:rPr>
                <w:rStyle w:val="Strong"/>
                <w:rtl/>
              </w:rPr>
              <w:t>للنظام الجزائي</w:t>
            </w:r>
          </w:p>
          <w:p w:rsidR="00AD7B86" w:rsidRPr="00111C36" w:rsidRDefault="00AD7B86" w:rsidP="00746632">
            <w:pPr>
              <w:jc w:val="both"/>
              <w:rPr>
                <w:rStyle w:val="Strong"/>
              </w:rPr>
            </w:pPr>
          </w:p>
        </w:tc>
      </w:tr>
      <w:tr w:rsidR="00AD7B8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AD7B86" w:rsidRDefault="00AD7B86"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AD7B86" w:rsidRDefault="00AD7B86"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tcPr>
          <w:p w:rsidR="00AD7B86" w:rsidRPr="00111C36" w:rsidRDefault="00AD7B86" w:rsidP="00746632">
            <w:pPr>
              <w:jc w:val="both"/>
              <w:rPr>
                <w:rStyle w:val="Strong"/>
                <w:rtl/>
              </w:rPr>
            </w:pPr>
            <w:r w:rsidRPr="00111C36">
              <w:rPr>
                <w:rStyle w:val="Strong"/>
                <w:rtl/>
              </w:rPr>
              <w:t>أ</w:t>
            </w:r>
            <w:r w:rsidRPr="00111C36">
              <w:rPr>
                <w:rStyle w:val="Strong"/>
              </w:rPr>
              <w:t>.</w:t>
            </w:r>
            <w:r w:rsidRPr="00111C36">
              <w:rPr>
                <w:rStyle w:val="Strong"/>
                <w:rtl/>
              </w:rPr>
              <w:t>د</w:t>
            </w:r>
            <w:r w:rsidRPr="00111C36">
              <w:rPr>
                <w:rStyle w:val="Strong"/>
              </w:rPr>
              <w:t xml:space="preserve">/ </w:t>
            </w:r>
            <w:r w:rsidRPr="00111C36">
              <w:rPr>
                <w:rStyle w:val="Strong"/>
                <w:rtl/>
              </w:rPr>
              <w:t>عبد</w:t>
            </w:r>
            <w:r w:rsidRPr="00111C36">
              <w:rPr>
                <w:rStyle w:val="Strong"/>
              </w:rPr>
              <w:t xml:space="preserve"> </w:t>
            </w:r>
            <w:r w:rsidRPr="00111C36">
              <w:rPr>
                <w:rStyle w:val="Strong"/>
                <w:rtl/>
              </w:rPr>
              <w:t>الفتاح الصيفي،</w:t>
            </w:r>
          </w:p>
          <w:p w:rsidR="00AD7B86" w:rsidRPr="00111C36" w:rsidRDefault="00AD7B86" w:rsidP="00746632">
            <w:pPr>
              <w:rPr>
                <w:rStyle w:val="Strong"/>
              </w:rPr>
            </w:pPr>
          </w:p>
        </w:tc>
      </w:tr>
      <w:tr w:rsidR="00AD7B8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AD7B86" w:rsidRDefault="00AD7B86" w:rsidP="00746632">
            <w:pPr>
              <w:jc w:val="center"/>
              <w:rPr>
                <w:rFonts w:cs="Arabic Transparent"/>
                <w:b/>
                <w:bCs/>
                <w:sz w:val="24"/>
                <w:szCs w:val="24"/>
                <w:rtl/>
                <w:lang w:val="fr-FR" w:bidi="ar-JO"/>
              </w:rPr>
            </w:pPr>
            <w:r>
              <w:rPr>
                <w:rFonts w:cs="Arabic Transparent"/>
                <w:b/>
                <w:bCs/>
                <w:sz w:val="24"/>
                <w:szCs w:val="24"/>
                <w:rtl/>
                <w:lang w:val="fr-FR" w:bidi="ar-JO"/>
              </w:rPr>
              <w:lastRenderedPageBreak/>
              <w:t>اسم الناشر</w:t>
            </w:r>
          </w:p>
          <w:p w:rsidR="00AD7B86" w:rsidRDefault="00AD7B86"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tcPr>
          <w:p w:rsidR="00AD7B86" w:rsidRPr="00111C36" w:rsidRDefault="00AD7B86" w:rsidP="00746632">
            <w:pPr>
              <w:jc w:val="both"/>
              <w:rPr>
                <w:rStyle w:val="Strong"/>
                <w:rtl/>
              </w:rPr>
            </w:pPr>
            <w:r w:rsidRPr="00111C36">
              <w:rPr>
                <w:rStyle w:val="Strong"/>
                <w:rtl/>
              </w:rPr>
              <w:t>عمادة</w:t>
            </w:r>
            <w:r w:rsidRPr="00111C36">
              <w:rPr>
                <w:rStyle w:val="Strong"/>
              </w:rPr>
              <w:t xml:space="preserve"> </w:t>
            </w:r>
            <w:r w:rsidRPr="00111C36">
              <w:rPr>
                <w:rStyle w:val="Strong"/>
                <w:rtl/>
              </w:rPr>
              <w:t>شئون المكتبات،</w:t>
            </w:r>
            <w:r w:rsidRPr="00111C36">
              <w:rPr>
                <w:rStyle w:val="Strong"/>
              </w:rPr>
              <w:t xml:space="preserve"> </w:t>
            </w:r>
            <w:r w:rsidRPr="00111C36">
              <w:rPr>
                <w:rStyle w:val="Strong"/>
                <w:rtl/>
              </w:rPr>
              <w:t>جامعة الملك</w:t>
            </w:r>
            <w:r w:rsidRPr="00111C36">
              <w:rPr>
                <w:rStyle w:val="Strong"/>
              </w:rPr>
              <w:t xml:space="preserve"> </w:t>
            </w:r>
            <w:r w:rsidRPr="00111C36">
              <w:rPr>
                <w:rStyle w:val="Strong"/>
                <w:rtl/>
              </w:rPr>
              <w:t>سعود</w:t>
            </w:r>
          </w:p>
          <w:p w:rsidR="00AD7B86" w:rsidRPr="00111C36" w:rsidRDefault="00AD7B86" w:rsidP="00746632">
            <w:pPr>
              <w:jc w:val="both"/>
              <w:rPr>
                <w:rStyle w:val="Strong"/>
              </w:rPr>
            </w:pPr>
          </w:p>
        </w:tc>
      </w:tr>
      <w:tr w:rsidR="00AD7B8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AD7B86" w:rsidRDefault="00AD7B86"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AD7B86" w:rsidRDefault="00AD7B86"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AD7B86" w:rsidRPr="00111C36" w:rsidRDefault="00AD7B86" w:rsidP="00746632">
            <w:pPr>
              <w:jc w:val="both"/>
              <w:rPr>
                <w:rStyle w:val="Strong"/>
              </w:rPr>
            </w:pPr>
            <w:r w:rsidRPr="00111C36">
              <w:rPr>
                <w:rStyle w:val="Strong"/>
                <w:rtl/>
              </w:rPr>
              <w:t>١٤١٦</w:t>
            </w:r>
            <w:r w:rsidRPr="00111C36">
              <w:rPr>
                <w:rStyle w:val="Strong"/>
              </w:rPr>
              <w:t xml:space="preserve"> </w:t>
            </w:r>
            <w:r w:rsidRPr="00111C36">
              <w:rPr>
                <w:rStyle w:val="Strong"/>
                <w:rtl/>
              </w:rPr>
              <w:t>ه</w:t>
            </w:r>
          </w:p>
        </w:tc>
      </w:tr>
      <w:tr w:rsidR="00AD7B8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AD7B86" w:rsidRDefault="00AD7B86"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AD7B86" w:rsidRDefault="00AD7B86"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hideMark/>
          </w:tcPr>
          <w:p w:rsidR="00AD7B86" w:rsidRDefault="00AD7B86" w:rsidP="00746632">
            <w:pPr>
              <w:rPr>
                <w:rFonts w:cs="Arabic Transparent"/>
                <w:b/>
                <w:bCs/>
                <w:sz w:val="24"/>
                <w:szCs w:val="24"/>
                <w:lang w:val="fr-FR"/>
              </w:rPr>
            </w:pPr>
            <w:r>
              <w:rPr>
                <w:rFonts w:cs="Arabic Transparent"/>
                <w:b/>
                <w:bCs/>
                <w:sz w:val="24"/>
                <w:szCs w:val="24"/>
                <w:rtl/>
                <w:lang w:val="fr-FR"/>
              </w:rPr>
              <w:t>نظرية</w:t>
            </w:r>
            <w:r>
              <w:rPr>
                <w:rFonts w:cs="Arabic Transparent" w:hint="cs"/>
                <w:b/>
                <w:bCs/>
                <w:sz w:val="24"/>
                <w:szCs w:val="24"/>
                <w:lang w:val="fr-FR"/>
              </w:rPr>
              <w:t xml:space="preserve"> </w:t>
            </w:r>
            <w:r>
              <w:rPr>
                <w:rFonts w:cs="Arabic Transparent"/>
                <w:b/>
                <w:bCs/>
                <w:sz w:val="24"/>
                <w:szCs w:val="24"/>
                <w:rtl/>
                <w:lang w:val="fr-FR"/>
              </w:rPr>
              <w:t>العقوبة في</w:t>
            </w:r>
            <w:r>
              <w:rPr>
                <w:rFonts w:cs="Arabic Transparent" w:hint="cs"/>
                <w:b/>
                <w:bCs/>
                <w:sz w:val="24"/>
                <w:szCs w:val="24"/>
                <w:lang w:val="fr-FR"/>
              </w:rPr>
              <w:t xml:space="preserve"> </w:t>
            </w:r>
            <w:r>
              <w:rPr>
                <w:rFonts w:cs="Arabic Transparent"/>
                <w:b/>
                <w:bCs/>
                <w:sz w:val="24"/>
                <w:szCs w:val="24"/>
                <w:rtl/>
                <w:lang w:val="fr-FR"/>
              </w:rPr>
              <w:t>الفقه الإسلامي</w:t>
            </w:r>
            <w:r>
              <w:rPr>
                <w:rFonts w:cs="Arabic Transparent" w:hint="cs"/>
                <w:b/>
                <w:bCs/>
                <w:sz w:val="24"/>
                <w:szCs w:val="24"/>
                <w:lang w:val="fr-FR"/>
              </w:rPr>
              <w:t xml:space="preserve"> </w:t>
            </w:r>
            <w:r>
              <w:rPr>
                <w:rFonts w:cs="Arabic Transparent"/>
                <w:b/>
                <w:bCs/>
                <w:sz w:val="24"/>
                <w:szCs w:val="24"/>
                <w:rtl/>
                <w:lang w:val="fr-FR"/>
              </w:rPr>
              <w:t>وتطبيقاتها في الملكة</w:t>
            </w:r>
            <w:r>
              <w:rPr>
                <w:rFonts w:cs="Arabic Transparent" w:hint="cs"/>
                <w:b/>
                <w:bCs/>
                <w:sz w:val="24"/>
                <w:szCs w:val="24"/>
                <w:lang w:val="fr-FR"/>
              </w:rPr>
              <w:t xml:space="preserve"> </w:t>
            </w:r>
            <w:r>
              <w:rPr>
                <w:rFonts w:cs="Arabic Transparent"/>
                <w:b/>
                <w:bCs/>
                <w:sz w:val="24"/>
                <w:szCs w:val="24"/>
                <w:rtl/>
                <w:lang w:val="fr-FR"/>
              </w:rPr>
              <w:t>العربية</w:t>
            </w:r>
            <w:r>
              <w:rPr>
                <w:rFonts w:cs="Arabic Transparent" w:hint="cs"/>
                <w:b/>
                <w:bCs/>
                <w:sz w:val="24"/>
                <w:szCs w:val="24"/>
                <w:lang w:val="fr-FR"/>
              </w:rPr>
              <w:t xml:space="preserve"> </w:t>
            </w:r>
            <w:r>
              <w:rPr>
                <w:rFonts w:cs="Arabic Transparent"/>
                <w:b/>
                <w:bCs/>
                <w:sz w:val="24"/>
                <w:szCs w:val="24"/>
                <w:rtl/>
                <w:lang w:val="fr-FR"/>
              </w:rPr>
              <w:t>السعودية</w:t>
            </w:r>
          </w:p>
        </w:tc>
      </w:tr>
      <w:tr w:rsidR="00AD7B8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AD7B86" w:rsidRDefault="00AD7B86" w:rsidP="00746632">
            <w:pPr>
              <w:jc w:val="center"/>
              <w:rPr>
                <w:rFonts w:cs="Arabic Transparent"/>
                <w:b/>
                <w:bCs/>
                <w:sz w:val="24"/>
                <w:szCs w:val="24"/>
                <w:rtl/>
                <w:lang w:val="fr-FR" w:bidi="ar-JO"/>
              </w:rPr>
            </w:pPr>
            <w:r>
              <w:rPr>
                <w:rFonts w:cs="Arabic Transparent"/>
                <w:b/>
                <w:bCs/>
                <w:sz w:val="24"/>
                <w:szCs w:val="24"/>
                <w:rtl/>
                <w:lang w:val="fr-FR" w:bidi="ar-JO"/>
              </w:rPr>
              <w:t>اسم المؤلف</w:t>
            </w:r>
          </w:p>
          <w:p w:rsidR="00AD7B86" w:rsidRDefault="00AD7B86"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tcPr>
          <w:p w:rsidR="00AD7B86" w:rsidRDefault="00AD7B86" w:rsidP="00746632">
            <w:pPr>
              <w:rPr>
                <w:rFonts w:cs="Arabic Transparent"/>
                <w:b/>
                <w:bCs/>
                <w:sz w:val="24"/>
                <w:szCs w:val="24"/>
                <w:rtl/>
                <w:lang w:val="fr-FR"/>
              </w:rPr>
            </w:pPr>
            <w:r>
              <w:rPr>
                <w:rFonts w:cs="Arabic Transparent"/>
                <w:b/>
                <w:bCs/>
                <w:sz w:val="24"/>
                <w:szCs w:val="24"/>
                <w:rtl/>
                <w:lang w:val="fr-FR"/>
              </w:rPr>
              <w:t>عبد</w:t>
            </w:r>
            <w:r>
              <w:rPr>
                <w:rFonts w:cs="Arabic Transparent" w:hint="cs"/>
                <w:b/>
                <w:bCs/>
                <w:sz w:val="24"/>
                <w:szCs w:val="24"/>
                <w:lang w:val="fr-FR"/>
              </w:rPr>
              <w:t xml:space="preserve"> </w:t>
            </w:r>
            <w:r>
              <w:rPr>
                <w:rFonts w:cs="Arabic Transparent"/>
                <w:b/>
                <w:bCs/>
                <w:sz w:val="24"/>
                <w:szCs w:val="24"/>
                <w:rtl/>
                <w:lang w:val="fr-FR"/>
              </w:rPr>
              <w:t>الجبار الحفيص</w:t>
            </w:r>
          </w:p>
          <w:p w:rsidR="00AD7B86" w:rsidRDefault="00AD7B86" w:rsidP="00746632">
            <w:pPr>
              <w:rPr>
                <w:rFonts w:cs="Arabic Transparent"/>
                <w:b/>
                <w:bCs/>
                <w:sz w:val="24"/>
                <w:szCs w:val="24"/>
                <w:lang w:val="fr-FR"/>
              </w:rPr>
            </w:pPr>
          </w:p>
        </w:tc>
      </w:tr>
      <w:tr w:rsidR="00AD7B8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AD7B86" w:rsidRDefault="00AD7B86" w:rsidP="00746632">
            <w:pPr>
              <w:jc w:val="center"/>
              <w:rPr>
                <w:rFonts w:cs="Arabic Transparent"/>
                <w:b/>
                <w:bCs/>
                <w:sz w:val="24"/>
                <w:szCs w:val="24"/>
                <w:rtl/>
                <w:lang w:val="fr-FR"/>
              </w:rPr>
            </w:pPr>
            <w:r>
              <w:rPr>
                <w:rFonts w:cs="Arabic Transparent"/>
                <w:b/>
                <w:bCs/>
                <w:sz w:val="24"/>
                <w:szCs w:val="24"/>
                <w:rtl/>
                <w:lang w:val="fr-FR" w:bidi="ar-JO"/>
              </w:rPr>
              <w:t>اسم الناشر</w:t>
            </w:r>
          </w:p>
          <w:p w:rsidR="00AD7B86" w:rsidRDefault="00AD7B86"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hideMark/>
          </w:tcPr>
          <w:p w:rsidR="00AD7B86" w:rsidRDefault="00AD7B86" w:rsidP="00746632">
            <w:pPr>
              <w:rPr>
                <w:rFonts w:cs="Arabic Transparent"/>
                <w:b/>
                <w:bCs/>
                <w:sz w:val="24"/>
                <w:szCs w:val="24"/>
                <w:lang w:val="fr-FR"/>
              </w:rPr>
            </w:pPr>
            <w:r>
              <w:rPr>
                <w:rFonts w:cs="Arabic Transparent"/>
                <w:b/>
                <w:bCs/>
                <w:sz w:val="24"/>
                <w:szCs w:val="24"/>
                <w:rtl/>
                <w:lang w:val="fr-FR"/>
              </w:rPr>
              <w:t>خوارزم</w:t>
            </w:r>
            <w:r>
              <w:rPr>
                <w:rFonts w:cs="Arabic Transparent" w:hint="cs"/>
                <w:b/>
                <w:bCs/>
                <w:sz w:val="24"/>
                <w:szCs w:val="24"/>
                <w:lang w:val="fr-FR"/>
              </w:rPr>
              <w:t xml:space="preserve"> </w:t>
            </w:r>
            <w:r>
              <w:rPr>
                <w:rFonts w:cs="Arabic Transparent"/>
                <w:b/>
                <w:bCs/>
                <w:sz w:val="24"/>
                <w:szCs w:val="24"/>
                <w:rtl/>
                <w:lang w:val="fr-FR"/>
              </w:rPr>
              <w:t>العلم للنشر</w:t>
            </w:r>
            <w:r>
              <w:rPr>
                <w:rFonts w:cs="Arabic Transparent" w:hint="cs"/>
                <w:b/>
                <w:bCs/>
                <w:sz w:val="24"/>
                <w:szCs w:val="24"/>
                <w:lang w:val="fr-FR"/>
              </w:rPr>
              <w:t xml:space="preserve"> </w:t>
            </w:r>
            <w:r>
              <w:rPr>
                <w:rFonts w:cs="Arabic Transparent"/>
                <w:b/>
                <w:bCs/>
                <w:sz w:val="24"/>
                <w:szCs w:val="24"/>
                <w:rtl/>
                <w:lang w:val="fr-FR"/>
              </w:rPr>
              <w:t>والتوزيع</w:t>
            </w:r>
            <w:r>
              <w:rPr>
                <w:rFonts w:cs="Arabic Transparent" w:hint="cs"/>
                <w:b/>
                <w:bCs/>
                <w:sz w:val="24"/>
                <w:szCs w:val="24"/>
                <w:lang w:val="fr-FR"/>
              </w:rPr>
              <w:t xml:space="preserve"> </w:t>
            </w:r>
          </w:p>
        </w:tc>
      </w:tr>
      <w:tr w:rsidR="00AD7B8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AD7B86" w:rsidRDefault="00AD7B86" w:rsidP="00746632">
            <w:pPr>
              <w:jc w:val="center"/>
              <w:rPr>
                <w:rFonts w:cs="Arabic Transparent"/>
                <w:b/>
                <w:bCs/>
                <w:sz w:val="24"/>
                <w:szCs w:val="24"/>
                <w:rtl/>
                <w:lang w:val="fr-FR"/>
              </w:rPr>
            </w:pPr>
            <w:r>
              <w:rPr>
                <w:rFonts w:cs="Arabic Transparent"/>
                <w:b/>
                <w:bCs/>
                <w:sz w:val="24"/>
                <w:szCs w:val="24"/>
                <w:rtl/>
                <w:lang w:val="fr-FR" w:bidi="ar-JO"/>
              </w:rPr>
              <w:t>سنة النشر</w:t>
            </w:r>
          </w:p>
          <w:p w:rsidR="00AD7B86" w:rsidRDefault="00AD7B86"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AD7B86" w:rsidRDefault="00AD7B86" w:rsidP="00746632">
            <w:pPr>
              <w:rPr>
                <w:rFonts w:cs="Arabic Transparent"/>
                <w:sz w:val="24"/>
                <w:szCs w:val="24"/>
                <w:lang w:val="fr-FR"/>
              </w:rPr>
            </w:pPr>
            <w:r>
              <w:rPr>
                <w:rFonts w:cs="Arabic Transparent"/>
                <w:b/>
                <w:bCs/>
                <w:sz w:val="24"/>
                <w:szCs w:val="24"/>
                <w:rtl/>
                <w:lang w:val="fr-FR"/>
              </w:rPr>
              <w:t>٢٠٠٦</w:t>
            </w:r>
            <w:r>
              <w:rPr>
                <w:rFonts w:cs="Arabic Transparent" w:hint="cs"/>
                <w:b/>
                <w:bCs/>
                <w:sz w:val="24"/>
                <w:szCs w:val="24"/>
                <w:lang w:val="fr-FR"/>
              </w:rPr>
              <w:t xml:space="preserve"> </w:t>
            </w:r>
            <w:r>
              <w:rPr>
                <w:rFonts w:cs="Arabic Transparent"/>
                <w:b/>
                <w:bCs/>
                <w:sz w:val="24"/>
                <w:szCs w:val="24"/>
                <w:rtl/>
                <w:lang w:val="fr-FR"/>
              </w:rPr>
              <w:t>م</w:t>
            </w:r>
          </w:p>
        </w:tc>
      </w:tr>
    </w:tbl>
    <w:p w:rsidR="00AD7B86" w:rsidRDefault="00AD7B86" w:rsidP="00AD7B86">
      <w:pPr>
        <w:rPr>
          <w:rtl/>
        </w:rPr>
      </w:pPr>
    </w:p>
    <w:p w:rsidR="00AD7B86" w:rsidRDefault="00AD7B86" w:rsidP="00AD7B86">
      <w:pPr>
        <w:rPr>
          <w:rtl/>
        </w:rPr>
      </w:pPr>
      <w:r>
        <w:rPr>
          <w:rtl/>
        </w:rPr>
        <w:t>ملاحظة: يمكن اضافة مراجع اخرى بحيث لا تتجاوز 3 مراجع على الاكثر.</w:t>
      </w:r>
    </w:p>
    <w:p w:rsidR="002562D3" w:rsidRPr="00AD7B86" w:rsidRDefault="002562D3" w:rsidP="00AD7B86">
      <w:pPr>
        <w:rPr>
          <w:rtl/>
        </w:rPr>
      </w:pPr>
      <w:bookmarkStart w:id="0" w:name="_GoBack"/>
      <w:bookmarkEnd w:id="0"/>
    </w:p>
    <w:sectPr w:rsidR="002562D3" w:rsidRPr="00AD7B8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37D"/>
    <w:multiLevelType w:val="hybridMultilevel"/>
    <w:tmpl w:val="2B5E425A"/>
    <w:lvl w:ilvl="0" w:tplc="2BAA72F2">
      <w:start w:val="2"/>
      <w:numFmt w:val="bullet"/>
      <w:lvlText w:val="-"/>
      <w:lvlJc w:val="left"/>
      <w:pPr>
        <w:ind w:left="855" w:hanging="360"/>
      </w:pPr>
      <w:rPr>
        <w:rFonts w:ascii="Arial" w:eastAsiaTheme="minorEastAsia" w:hAnsi="Arial" w:cs="AL-Mohanad"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16B43F69"/>
    <w:multiLevelType w:val="hybridMultilevel"/>
    <w:tmpl w:val="332CA74E"/>
    <w:lvl w:ilvl="0" w:tplc="75D83C6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EA4B44"/>
    <w:multiLevelType w:val="hybridMultilevel"/>
    <w:tmpl w:val="906E6936"/>
    <w:lvl w:ilvl="0" w:tplc="D70222B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BBF65C5"/>
    <w:multiLevelType w:val="hybridMultilevel"/>
    <w:tmpl w:val="AA0AF68C"/>
    <w:lvl w:ilvl="0" w:tplc="B7DAD868">
      <w:start w:val="2"/>
      <w:numFmt w:val="bullet"/>
      <w:lvlText w:val="-"/>
      <w:lvlJc w:val="left"/>
      <w:pPr>
        <w:ind w:left="1335" w:hanging="360"/>
      </w:pPr>
      <w:rPr>
        <w:rFonts w:ascii="Arial" w:eastAsiaTheme="minorEastAsia" w:hAnsi="Arial" w:cs="AL-Mohanad"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5">
    <w:nsid w:val="73EF7155"/>
    <w:multiLevelType w:val="hybridMultilevel"/>
    <w:tmpl w:val="7C7C45C2"/>
    <w:lvl w:ilvl="0" w:tplc="80A6F506">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EE27E1F"/>
    <w:multiLevelType w:val="hybridMultilevel"/>
    <w:tmpl w:val="AF3E4FF8"/>
    <w:lvl w:ilvl="0" w:tplc="65223B2E">
      <w:start w:val="2"/>
      <w:numFmt w:val="bullet"/>
      <w:lvlText w:val="-"/>
      <w:lvlJc w:val="left"/>
      <w:pPr>
        <w:ind w:left="1545" w:hanging="360"/>
      </w:pPr>
      <w:rPr>
        <w:rFonts w:ascii="Arial" w:eastAsiaTheme="minorEastAsia" w:hAnsi="Arial" w:cs="AL-Mohanad"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21C2C"/>
    <w:rsid w:val="00043D97"/>
    <w:rsid w:val="0004510F"/>
    <w:rsid w:val="000476CD"/>
    <w:rsid w:val="000F2523"/>
    <w:rsid w:val="00106720"/>
    <w:rsid w:val="00107D44"/>
    <w:rsid w:val="00182C5D"/>
    <w:rsid w:val="001875A6"/>
    <w:rsid w:val="001A2EE4"/>
    <w:rsid w:val="001F1948"/>
    <w:rsid w:val="002562D3"/>
    <w:rsid w:val="00351C97"/>
    <w:rsid w:val="003E1378"/>
    <w:rsid w:val="003F14F5"/>
    <w:rsid w:val="003F4FE6"/>
    <w:rsid w:val="00405993"/>
    <w:rsid w:val="004231D9"/>
    <w:rsid w:val="0047181D"/>
    <w:rsid w:val="00514562"/>
    <w:rsid w:val="005337EB"/>
    <w:rsid w:val="00571909"/>
    <w:rsid w:val="006C2389"/>
    <w:rsid w:val="006D4DFD"/>
    <w:rsid w:val="007A5E9B"/>
    <w:rsid w:val="007D7B32"/>
    <w:rsid w:val="00825BF2"/>
    <w:rsid w:val="00886965"/>
    <w:rsid w:val="008940CB"/>
    <w:rsid w:val="008A010D"/>
    <w:rsid w:val="008C325E"/>
    <w:rsid w:val="008E3881"/>
    <w:rsid w:val="00946396"/>
    <w:rsid w:val="0097375D"/>
    <w:rsid w:val="00994357"/>
    <w:rsid w:val="00A166D1"/>
    <w:rsid w:val="00AD7B86"/>
    <w:rsid w:val="00AF13B2"/>
    <w:rsid w:val="00AF525D"/>
    <w:rsid w:val="00B14604"/>
    <w:rsid w:val="00B51B27"/>
    <w:rsid w:val="00BB47AD"/>
    <w:rsid w:val="00C760C5"/>
    <w:rsid w:val="00D80A19"/>
    <w:rsid w:val="00E17732"/>
    <w:rsid w:val="00F100D4"/>
    <w:rsid w:val="00F55A8D"/>
    <w:rsid w:val="00F951F1"/>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21C2C"/>
    <w:pPr>
      <w:ind w:left="720"/>
      <w:contextualSpacing/>
    </w:pPr>
  </w:style>
  <w:style w:type="paragraph" w:styleId="NoSpacing">
    <w:name w:val="No Spacing"/>
    <w:uiPriority w:val="1"/>
    <w:qFormat/>
    <w:rsid w:val="00C760C5"/>
    <w:pPr>
      <w:bidi/>
      <w:spacing w:after="0" w:line="240" w:lineRule="auto"/>
    </w:pPr>
    <w:rPr>
      <w:rFonts w:eastAsiaTheme="minorEastAsia"/>
    </w:rPr>
  </w:style>
  <w:style w:type="character" w:styleId="Strong">
    <w:name w:val="Strong"/>
    <w:basedOn w:val="DefaultParagraphFont"/>
    <w:qFormat/>
    <w:rsid w:val="008A0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2014-10-29T07:55:00Z</cp:lastPrinted>
  <dcterms:created xsi:type="dcterms:W3CDTF">2014-10-29T07:55:00Z</dcterms:created>
  <dcterms:modified xsi:type="dcterms:W3CDTF">2014-10-29T07:55:00Z</dcterms:modified>
</cp:coreProperties>
</file>