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8C" w:rsidRDefault="0045478C" w:rsidP="0045478C">
      <w:pPr>
        <w:pStyle w:val="a5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rFonts w:hint="cs"/>
          <w:color w:val="314318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المجلس العلمي يصدر عدداً من التعيينات لأعضاء هيئة التدريس بالجامعة</w:t>
      </w:r>
    </w:p>
    <w:p w:rsidR="0045478C" w:rsidRDefault="0045478C" w:rsidP="0045478C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عقد المجلس العلمي بوكالة الجامعة للدراسات العليا والبحث العلمي اجتماعه السادس للعام الجامعي 1435/1436هـ برئاسة الأستاذ الدكتور محمد بن عبدالله الشايع وكيل الجامعة للدراسات العليا والبحث العلمي رئيس المجلس العلمي وقد أوضح أمين المجلس العلمي الدكتور إبراهيم </w:t>
      </w:r>
      <w:proofErr w:type="spellStart"/>
      <w:r>
        <w:rPr>
          <w:color w:val="314318"/>
          <w:rtl/>
        </w:rPr>
        <w:t>الحسينان</w:t>
      </w:r>
      <w:proofErr w:type="spellEnd"/>
      <w:r>
        <w:rPr>
          <w:color w:val="314318"/>
          <w:rtl/>
        </w:rPr>
        <w:t xml:space="preserve"> أن المجلس ناقش العديد من الموضوعات المدرجة على قائمة أعماله واتخذ بشأنها عدداً من التوصيات ومن أهمها تعيين الدكتور محمد بن عبدالله </w:t>
      </w:r>
      <w:proofErr w:type="spellStart"/>
      <w:r>
        <w:rPr>
          <w:color w:val="314318"/>
          <w:rtl/>
        </w:rPr>
        <w:t>العيدروس</w:t>
      </w:r>
      <w:proofErr w:type="spellEnd"/>
      <w:r>
        <w:rPr>
          <w:color w:val="314318"/>
          <w:rtl/>
        </w:rPr>
        <w:t xml:space="preserve"> أستاذ مساعد بقسم المختبرات الطبية بكلية العلوم الطبية التطبيقية، والدكتور عادل فازع المطيري استاذ مساعد بقسم التمريض بكلية العلوم الطبية </w:t>
      </w:r>
      <w:proofErr w:type="spellStart"/>
      <w:r>
        <w:rPr>
          <w:color w:val="314318"/>
          <w:rtl/>
        </w:rPr>
        <w:t>التطبيقية.وكذلك</w:t>
      </w:r>
      <w:proofErr w:type="spellEnd"/>
      <w:r>
        <w:rPr>
          <w:color w:val="314318"/>
          <w:rtl/>
        </w:rPr>
        <w:t xml:space="preserve"> الموافقة على تحكيم عدداً من الكتب العلمية والمؤلفة المقدمة من مركز النشر والترجمة .  </w:t>
      </w:r>
    </w:p>
    <w:p w:rsidR="0045478C" w:rsidRDefault="0045478C" w:rsidP="0045478C">
      <w:pPr>
        <w:pStyle w:val="a5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bookmarkStart w:id="0" w:name="_GoBack"/>
      <w:r>
        <w:rPr>
          <w:noProof/>
          <w:color w:val="314318"/>
        </w:rPr>
        <w:drawing>
          <wp:inline distT="0" distB="0" distL="0" distR="0">
            <wp:extent cx="4695092" cy="3124062"/>
            <wp:effectExtent l="0" t="0" r="0" b="635"/>
            <wp:docPr id="38" name="صورة 38" descr="http://www.mu.edu.sa/sites/default/files/DSC_05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u.edu.sa/sites/default/files/DSC_058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02" cy="31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4DF6" w:rsidRPr="009B4DF6" w:rsidRDefault="009B4DF6" w:rsidP="0045478C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Style w:val="a3"/>
          <w:b w:val="0"/>
          <w:bCs w:val="0"/>
          <w:rtl/>
        </w:rPr>
      </w:pPr>
    </w:p>
    <w:sectPr w:rsidR="009B4DF6" w:rsidRPr="009B4DF6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3681"/>
    <w:rsid w:val="001945B2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91431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2015-02-13T18:02:00Z</cp:lastPrinted>
  <dcterms:created xsi:type="dcterms:W3CDTF">2015-02-13T18:04:00Z</dcterms:created>
  <dcterms:modified xsi:type="dcterms:W3CDTF">2015-02-13T18:04:00Z</dcterms:modified>
</cp:coreProperties>
</file>