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5"/>
          <w:rFonts w:ascii="Sakkal Majalla" w:hAnsi="Sakkal Majalla" w:cs="Sakkal Majalla"/>
          <w:color w:val="4C3D8E"/>
        </w:rPr>
      </w:pPr>
      <w:r>
        <w:rPr>
          <w:rStyle w:val="a5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af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28DDFEC1" w:rsidR="005C4D95" w:rsidRPr="00612F88" w:rsidRDefault="00206CEC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2494229D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4B59B6BE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4D60BAF8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5A98B1E8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7A8F7CD7" w:rsidR="005C4D95" w:rsidRPr="00612F88" w:rsidRDefault="00EA5E05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DC6DDF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38F3A053" w:rsidR="005031B0" w:rsidRPr="00DC6DDF" w:rsidRDefault="00D3555B" w:rsidP="007F1AEA">
      <w:pPr>
        <w:pStyle w:val="1"/>
        <w:bidi/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0" w:name="_Toc135737131"/>
      <w:bookmarkStart w:id="1" w:name="_Toc136177308"/>
      <w:bookmarkStart w:id="2" w:name="_Toc136178130"/>
      <w:bookmarkStart w:id="3" w:name="_Toc138158146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0"/>
      <w:bookmarkEnd w:id="1"/>
      <w:bookmarkEnd w:id="2"/>
      <w:bookmarkEnd w:id="3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62C24" w:rsidRPr="00DC6DDF" w14:paraId="2CF33BC9" w14:textId="77777777" w:rsidTr="00F83B91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7B230512" w:rsidR="00170319" w:rsidRPr="00DC6DDF" w:rsidRDefault="00170319" w:rsidP="007D6889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4" w:name="_Toc135737132"/>
      <w:bookmarkStart w:id="5" w:name="_Toc136177309"/>
      <w:bookmarkStart w:id="6" w:name="_Toc136178131"/>
      <w:bookmarkStart w:id="7" w:name="_Toc138158147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4"/>
      <w:bookmarkEnd w:id="5"/>
      <w:bookmarkEnd w:id="6"/>
      <w:bookmarkEnd w:id="7"/>
    </w:p>
    <w:p w14:paraId="227460F4" w14:textId="22CF4187" w:rsidR="00256F95" w:rsidRPr="00DC6DDF" w:rsidRDefault="00BF4148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2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Pr="00DC6DDF" w:rsidRDefault="00567A2B" w:rsidP="00567A2B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4</w:t>
      </w:r>
      <w:r w:rsidR="00D4307F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8" w:name="_Toc135737133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9"/>
      </w:tblGrid>
      <w:tr w:rsidR="00E67263" w:rsidRPr="00DC6DDF" w14:paraId="7454660D" w14:textId="77777777" w:rsidTr="00E67263">
        <w:trPr>
          <w:cantSplit/>
          <w:trHeight w:val="741"/>
          <w:tblHeader/>
          <w:tblCellSpacing w:w="7" w:type="dxa"/>
          <w:jc w:val="center"/>
        </w:trPr>
        <w:tc>
          <w:tcPr>
            <w:tcW w:w="3948" w:type="dxa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248" w:type="dxa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الفردية: إذا بلغ إجمالي عددها (10) فيدرج في حالة الإنتاج (6) منشور، (4) مقبول للنشر ... الخ).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4"/>
      <w:bookmarkStart w:id="10" w:name="_Toc136177310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9"/>
      <w:bookmarkEnd w:id="10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Pr="00DC6DDF" w:rsidRDefault="002A7A8B" w:rsidP="002A7A8B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1" w:name="_Toc135737135"/>
      <w:bookmarkStart w:id="12" w:name="_Toc136177311"/>
      <w:bookmarkStart w:id="13" w:name="_Toc136178132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5.تقويم الطلبة للإشراف العلمي</w:t>
      </w:r>
      <w:bookmarkEnd w:id="11"/>
      <w:bookmarkEnd w:id="12"/>
      <w:bookmarkEnd w:id="13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5AA22C78" w14:textId="77777777" w:rsidR="002A7A8B" w:rsidRDefault="002A7A8B" w:rsidP="002A7A8B">
      <w:pPr>
        <w:bidi/>
        <w:rPr>
          <w:rFonts w:ascii="Sakkal Majalla" w:hAnsi="Sakkal Majalla" w:cs="Sakkal Majalla"/>
        </w:rPr>
      </w:pPr>
    </w:p>
    <w:p w14:paraId="69A1FD93" w14:textId="77777777" w:rsidR="00E1526F" w:rsidRPr="00DC6DDF" w:rsidRDefault="00E1526F" w:rsidP="00E1526F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4" w:name="_Toc135737136"/>
      <w:bookmarkStart w:id="15" w:name="_Toc136177312"/>
      <w:bookmarkStart w:id="16" w:name="_Toc136178133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6</w:t>
      </w:r>
      <w:r w:rsidR="00393194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4"/>
      <w:bookmarkEnd w:id="15"/>
      <w:bookmarkEnd w:id="16"/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0FA5AA5" w14:textId="77777777" w:rsidR="00074937" w:rsidRPr="00DC6DDF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7F4DF020" w14:textId="5DE40256" w:rsidR="004408AF" w:rsidRPr="00DC6DDF" w:rsidRDefault="00074937" w:rsidP="00C12FA3">
      <w:pPr>
        <w:pStyle w:val="1"/>
        <w:bidi/>
        <w:spacing w:before="0"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7" w:name="_Toc135737137"/>
      <w:bookmarkStart w:id="18" w:name="_Toc136177313"/>
      <w:bookmarkStart w:id="19" w:name="_Toc136178134"/>
      <w:bookmarkStart w:id="20" w:name="_Toc138158148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4408A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7"/>
      <w:bookmarkEnd w:id="18"/>
      <w:bookmarkEnd w:id="19"/>
      <w:bookmarkEnd w:id="20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F83B91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48C3975F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2800155D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0DDD499B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  <w:rtl/>
        </w:rPr>
      </w:pPr>
    </w:p>
    <w:p w14:paraId="03243F5B" w14:textId="77777777" w:rsidR="003A4ABD" w:rsidRPr="00DC6DDF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4"/>
          <w:szCs w:val="24"/>
          <w:rtl/>
        </w:rPr>
      </w:pPr>
    </w:p>
    <w:p w14:paraId="57F85AB9" w14:textId="3E6B6AAE" w:rsidR="00A979FA" w:rsidRPr="00DC6DDF" w:rsidRDefault="002F634A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1" w:name="_Toc135737138"/>
      <w:bookmarkStart w:id="22" w:name="_Toc136177314"/>
      <w:bookmarkStart w:id="23" w:name="_Toc136178135"/>
      <w:bookmarkStart w:id="24" w:name="_Toc138158149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د</w:t>
      </w:r>
      <w:r w:rsidR="00A979FA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1"/>
      <w:bookmarkEnd w:id="22"/>
      <w:bookmarkEnd w:id="23"/>
      <w:bookmarkEnd w:id="2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EE4BFB5" w:rsidR="00C038BF" w:rsidRPr="00DC6DDF" w:rsidRDefault="00C038BF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5" w:name="_Toc135737139"/>
      <w:bookmarkStart w:id="26" w:name="_Toc136177315"/>
      <w:bookmarkStart w:id="27" w:name="_Toc136178136"/>
      <w:bookmarkStart w:id="28" w:name="_Toc138158150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خطة تطوير البرنامج</w:t>
      </w:r>
      <w:bookmarkEnd w:id="25"/>
      <w:bookmarkEnd w:id="26"/>
      <w:bookmarkEnd w:id="27"/>
      <w:bookmarkEnd w:id="28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00F6B7E4" w:rsidR="00A44627" w:rsidRPr="00DC6DDF" w:rsidRDefault="006071B9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9" w:name="_Toc135737140"/>
      <w:bookmarkStart w:id="30" w:name="_Toc136177316"/>
      <w:bookmarkStart w:id="31" w:name="_Toc136178137"/>
      <w:bookmarkStart w:id="32" w:name="_Toc138158151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5B3E44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29"/>
      <w:bookmarkEnd w:id="30"/>
      <w:bookmarkEnd w:id="31"/>
      <w:bookmarkEnd w:id="32"/>
    </w:p>
    <w:tbl>
      <w:tblPr>
        <w:tblStyle w:val="a7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773C" w14:textId="77777777" w:rsidR="00C421DA" w:rsidRDefault="00C421DA" w:rsidP="00EE490F">
      <w:pPr>
        <w:spacing w:after="0" w:line="240" w:lineRule="auto"/>
      </w:pPr>
      <w:r>
        <w:separator/>
      </w:r>
    </w:p>
  </w:endnote>
  <w:endnote w:type="continuationSeparator" w:id="0">
    <w:p w14:paraId="634357E3" w14:textId="77777777" w:rsidR="00C421DA" w:rsidRDefault="00C421DA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60CFC69E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46408E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7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0DAA" w14:textId="77777777" w:rsidR="00C421DA" w:rsidRDefault="00C421DA" w:rsidP="00EE490F">
      <w:pPr>
        <w:spacing w:after="0" w:line="240" w:lineRule="auto"/>
      </w:pPr>
      <w:r>
        <w:separator/>
      </w:r>
    </w:p>
  </w:footnote>
  <w:footnote w:type="continuationSeparator" w:id="0">
    <w:p w14:paraId="218B2280" w14:textId="77777777" w:rsidR="00C421DA" w:rsidRDefault="00C421DA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72926" w14:textId="0A537B6D" w:rsidR="00064264" w:rsidRDefault="00047C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CA95" wp14:editId="32EA4B4F">
              <wp:simplePos x="0" y="0"/>
              <wp:positionH relativeFrom="column">
                <wp:posOffset>2200910</wp:posOffset>
              </wp:positionH>
              <wp:positionV relativeFrom="paragraph">
                <wp:posOffset>-135467</wp:posOffset>
              </wp:positionV>
              <wp:extent cx="1210733" cy="745067"/>
              <wp:effectExtent l="0" t="0" r="8890" b="0"/>
              <wp:wrapNone/>
              <wp:docPr id="1072817040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733" cy="7450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05155B" id="مستطيل 1" o:spid="_x0000_s1026" style="position:absolute;margin-left:173.3pt;margin-top:-10.65pt;width:95.35pt;height:5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" fillcolor="white [3212]" stroked="f" strokeweight="1pt"/>
          </w:pict>
        </mc:Fallback>
      </mc:AlternateContent>
    </w:r>
    <w:r w:rsidR="00064264">
      <w:rPr>
        <w:noProof/>
      </w:rPr>
      <w:drawing>
        <wp:anchor distT="0" distB="0" distL="114300" distR="114300" simplePos="0" relativeHeight="251661312" behindDoc="1" locked="0" layoutInCell="1" allowOverlap="1" wp14:anchorId="3C76B228" wp14:editId="0CA28447">
          <wp:simplePos x="0" y="0"/>
          <wp:positionH relativeFrom="column">
            <wp:posOffset>-743255</wp:posOffset>
          </wp:positionH>
          <wp:positionV relativeFrom="paragraph">
            <wp:posOffset>-433620</wp:posOffset>
          </wp:positionV>
          <wp:extent cx="7544931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04601">
    <w:abstractNumId w:val="33"/>
  </w:num>
  <w:num w:numId="2" w16cid:durableId="1538346938">
    <w:abstractNumId w:val="30"/>
  </w:num>
  <w:num w:numId="3" w16cid:durableId="1031877106">
    <w:abstractNumId w:val="34"/>
  </w:num>
  <w:num w:numId="4" w16cid:durableId="1958025543">
    <w:abstractNumId w:val="37"/>
  </w:num>
  <w:num w:numId="5" w16cid:durableId="1866744266">
    <w:abstractNumId w:val="22"/>
  </w:num>
  <w:num w:numId="6" w16cid:durableId="2124882322">
    <w:abstractNumId w:val="36"/>
  </w:num>
  <w:num w:numId="7" w16cid:durableId="1808432024">
    <w:abstractNumId w:val="21"/>
  </w:num>
  <w:num w:numId="8" w16cid:durableId="1506246088">
    <w:abstractNumId w:val="8"/>
  </w:num>
  <w:num w:numId="9" w16cid:durableId="519200940">
    <w:abstractNumId w:val="15"/>
  </w:num>
  <w:num w:numId="10" w16cid:durableId="1258752727">
    <w:abstractNumId w:val="4"/>
  </w:num>
  <w:num w:numId="11" w16cid:durableId="2063366287">
    <w:abstractNumId w:val="14"/>
  </w:num>
  <w:num w:numId="12" w16cid:durableId="1380664277">
    <w:abstractNumId w:val="5"/>
  </w:num>
  <w:num w:numId="13" w16cid:durableId="1899441128">
    <w:abstractNumId w:val="9"/>
  </w:num>
  <w:num w:numId="14" w16cid:durableId="1788891">
    <w:abstractNumId w:val="13"/>
  </w:num>
  <w:num w:numId="15" w16cid:durableId="782576051">
    <w:abstractNumId w:val="29"/>
  </w:num>
  <w:num w:numId="16" w16cid:durableId="1507131634">
    <w:abstractNumId w:val="12"/>
  </w:num>
  <w:num w:numId="17" w16cid:durableId="608051340">
    <w:abstractNumId w:val="20"/>
  </w:num>
  <w:num w:numId="18" w16cid:durableId="679311231">
    <w:abstractNumId w:val="26"/>
  </w:num>
  <w:num w:numId="19" w16cid:durableId="603998618">
    <w:abstractNumId w:val="32"/>
  </w:num>
  <w:num w:numId="20" w16cid:durableId="111019548">
    <w:abstractNumId w:val="19"/>
  </w:num>
  <w:num w:numId="21" w16cid:durableId="373971521">
    <w:abstractNumId w:val="27"/>
  </w:num>
  <w:num w:numId="22" w16cid:durableId="1621495696">
    <w:abstractNumId w:val="28"/>
  </w:num>
  <w:num w:numId="23" w16cid:durableId="1127502299">
    <w:abstractNumId w:val="35"/>
  </w:num>
  <w:num w:numId="24" w16cid:durableId="216018601">
    <w:abstractNumId w:val="10"/>
  </w:num>
  <w:num w:numId="25" w16cid:durableId="868487771">
    <w:abstractNumId w:val="23"/>
  </w:num>
  <w:num w:numId="26" w16cid:durableId="445851354">
    <w:abstractNumId w:val="31"/>
  </w:num>
  <w:num w:numId="27" w16cid:durableId="578251127">
    <w:abstractNumId w:val="16"/>
  </w:num>
  <w:num w:numId="28" w16cid:durableId="1851407015">
    <w:abstractNumId w:val="3"/>
  </w:num>
  <w:num w:numId="29" w16cid:durableId="574441368">
    <w:abstractNumId w:val="6"/>
  </w:num>
  <w:num w:numId="30" w16cid:durableId="1236552842">
    <w:abstractNumId w:val="1"/>
  </w:num>
  <w:num w:numId="31" w16cid:durableId="25564054">
    <w:abstractNumId w:val="7"/>
  </w:num>
  <w:num w:numId="32" w16cid:durableId="1554996419">
    <w:abstractNumId w:val="2"/>
  </w:num>
  <w:num w:numId="33" w16cid:durableId="111941615">
    <w:abstractNumId w:val="18"/>
  </w:num>
  <w:num w:numId="34" w16cid:durableId="1794013866">
    <w:abstractNumId w:val="25"/>
  </w:num>
  <w:num w:numId="35" w16cid:durableId="1394809352">
    <w:abstractNumId w:val="17"/>
  </w:num>
  <w:num w:numId="36" w16cid:durableId="693000140">
    <w:abstractNumId w:val="11"/>
  </w:num>
  <w:num w:numId="37" w16cid:durableId="1779135720">
    <w:abstractNumId w:val="24"/>
  </w:num>
  <w:num w:numId="38" w16cid:durableId="14739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F105E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62C24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61277"/>
    <w:rsid w:val="00461566"/>
    <w:rsid w:val="0046408E"/>
    <w:rsid w:val="00464F77"/>
    <w:rsid w:val="004905D3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66B3"/>
    <w:rsid w:val="005805EA"/>
    <w:rsid w:val="005A146D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B09CF"/>
    <w:rsid w:val="008B17AA"/>
    <w:rsid w:val="008B2211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64C5B"/>
    <w:rsid w:val="0096672E"/>
    <w:rsid w:val="00970132"/>
    <w:rsid w:val="0097256E"/>
    <w:rsid w:val="00981AD7"/>
    <w:rsid w:val="009A3B8E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76AAE"/>
    <w:rsid w:val="00C77FDD"/>
    <w:rsid w:val="00C958D9"/>
    <w:rsid w:val="00CB11A3"/>
    <w:rsid w:val="00CB7651"/>
    <w:rsid w:val="00CC0C57"/>
    <w:rsid w:val="00CC22B5"/>
    <w:rsid w:val="00CD0E75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A33CC"/>
    <w:rsid w:val="00FA3E2F"/>
    <w:rsid w:val="00FB7495"/>
    <w:rsid w:val="00FC2D18"/>
    <w:rsid w:val="00FC7024"/>
    <w:rsid w:val="00FD15CC"/>
    <w:rsid w:val="00FE2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FA3"/>
  </w:style>
  <w:style w:type="paragraph" w:styleId="1">
    <w:name w:val="heading 1"/>
    <w:basedOn w:val="a"/>
    <w:next w:val="a"/>
    <w:link w:val="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F1AEA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61F80-6815-4067-8B0A-8AE9D403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7</Pages>
  <Words>650</Words>
  <Characters>3708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Mohamed Ahmed  Gazer</cp:lastModifiedBy>
  <cp:revision>38</cp:revision>
  <cp:lastPrinted>2023-06-21T07:45:00Z</cp:lastPrinted>
  <dcterms:created xsi:type="dcterms:W3CDTF">2023-02-11T10:32:00Z</dcterms:created>
  <dcterms:modified xsi:type="dcterms:W3CDTF">2023-06-21T07:46:00Z</dcterms:modified>
</cp:coreProperties>
</file>