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ED6F86">
        <w:rPr>
          <w:rFonts w:cs="AL-Mateen" w:hint="cs"/>
          <w:sz w:val="38"/>
          <w:szCs w:val="38"/>
          <w:rtl/>
        </w:rPr>
        <w:t>مهارات القراءة2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ED6F86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مهارات القراءة2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ED6F86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ARB483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ED6F86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ED6F86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6C0ACB" w:rsidRDefault="00ED6F86" w:rsidP="00031EB8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ED6F86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أن يعرف الطلبة خصوصية قراءة الأجناس الأدبية المختلفة</w:t>
            </w: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،</w:t>
            </w:r>
            <w:r w:rsidRPr="00ED6F86">
              <w:rPr>
                <w:rFonts w:ascii="Traditional Arabic" w:hAnsi="Traditional Arabic" w:cs="AL-Mohanad" w:hint="cs"/>
                <w:sz w:val="28"/>
                <w:szCs w:val="28"/>
                <w:rtl/>
              </w:rPr>
              <w:t xml:space="preserve"> أن يحدد  الطلبة أسس قراءة  النصوص الشعرية والنثرية على حسب مستوياتها، ويقفوا على الجوانب اللغوية والقيم الجمالية، والأدبية التي تحملها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ED6F86" w:rsidRPr="00ED6F86" w:rsidRDefault="00ED6F86" w:rsidP="00ED6F86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مقدمة عن المقرر تتناول أهداف تدريس مهارات القراءة(2)، ومحتويات المقرر وطرق تقويمه.</w:t>
            </w:r>
          </w:p>
          <w:p w:rsidR="00ED6F86" w:rsidRPr="00ED6F86" w:rsidRDefault="00ED6F86" w:rsidP="00ED6F86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القراءة الأدبية: تعريفها وأهميتها وأنشطتها، وبيان أنها نشاط متعدد الوجوه</w:t>
            </w:r>
          </w:p>
          <w:p w:rsidR="00ED6F86" w:rsidRPr="00ED6F86" w:rsidRDefault="00ED6F86" w:rsidP="00ED6F86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مستويات الفهم القرائي وأساسيات الفهم والاستيعاب القرائي للأجناس الأدبية المختلفة.</w:t>
            </w:r>
          </w:p>
          <w:p w:rsidR="00ED6F86" w:rsidRPr="00ED6F86" w:rsidRDefault="00ED6F86" w:rsidP="00ED6F86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تطبيق المهارات القرائية على أحد السرديات القديمة مثل (كليلة ودمنة لابن المقفع – أو المقامات لبديع الزمان الهمذاني أو الحريري – أو البخلاء للجاحظ)</w:t>
            </w:r>
          </w:p>
          <w:p w:rsidR="00ED6F86" w:rsidRPr="00ED6F86" w:rsidRDefault="00ED6F86" w:rsidP="00ED6F86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تطبيق المهارات القرائية على أحد السرديات الحديثة كالقصة القصيرة أو المقال</w:t>
            </w:r>
          </w:p>
          <w:p w:rsidR="00E50C3C" w:rsidRPr="006C0ACB" w:rsidRDefault="00ED6F86" w:rsidP="00ED6F86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تطبيق المهارات القرائية على أحد الأعمال الكبرى الحديثة مثل (النظرات أو وحي القلم – أو الغربال).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ED6F86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ED6F86">
              <w:rPr>
                <w:rFonts w:ascii="Traditional Arabic" w:hAnsi="Traditional Arabic" w:cs="AL-Mohanad"/>
                <w:sz w:val="28"/>
                <w:szCs w:val="28"/>
                <w:rtl/>
              </w:rPr>
              <w:t>دراسة نماذج من الأعمال الأدبية الأصيلة قديما وحديثا مثل كلية ودمنة ومقامات بديع الزمان والبخلاء</w:t>
            </w:r>
            <w:bookmarkStart w:id="0" w:name="_GoBack"/>
            <w:bookmarkEnd w:id="0"/>
          </w:p>
        </w:tc>
      </w:tr>
    </w:tbl>
    <w:p w:rsidR="0085712C" w:rsidRPr="00031EB8" w:rsidRDefault="00ED6F86" w:rsidP="00ED6F86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ED6F86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2C6D74CA" wp14:editId="7E262938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20" w:rsidRDefault="00934D20" w:rsidP="00C96875">
      <w:pPr>
        <w:spacing w:after="0" w:line="240" w:lineRule="auto"/>
      </w:pPr>
      <w:r>
        <w:separator/>
      </w:r>
    </w:p>
  </w:endnote>
  <w:endnote w:type="continuationSeparator" w:id="0">
    <w:p w:rsidR="00934D20" w:rsidRDefault="00934D2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20" w:rsidRDefault="00934D20" w:rsidP="00C96875">
      <w:pPr>
        <w:spacing w:after="0" w:line="240" w:lineRule="auto"/>
      </w:pPr>
      <w:r>
        <w:separator/>
      </w:r>
    </w:p>
  </w:footnote>
  <w:footnote w:type="continuationSeparator" w:id="0">
    <w:p w:rsidR="00934D20" w:rsidRDefault="00934D2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34D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34D2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934D2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34D20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D6F86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2021-10-06T11:41:00Z</dcterms:modified>
</cp:coreProperties>
</file>