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 </w:t>
      </w:r>
      <w:r w:rsidR="004B5B5A">
        <w:rPr>
          <w:rFonts w:cs="AL-Mateen" w:hint="cs"/>
          <w:sz w:val="38"/>
          <w:szCs w:val="38"/>
          <w:rtl/>
          <w:lang w:bidi="ar-EG"/>
        </w:rPr>
        <w:t>بلاغة3</w:t>
      </w:r>
      <w:r w:rsidR="00E50C3C" w:rsidRPr="00555743">
        <w:rPr>
          <w:rFonts w:cs="AL-Mateen" w:hint="cs"/>
          <w:sz w:val="38"/>
          <w:szCs w:val="38"/>
          <w:rtl/>
        </w:rPr>
        <w:t xml:space="preserve">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4B5B5A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بلاغة3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4B5B5A" w:rsidP="004B5B5A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ARB244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4B5B5A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4B5B5A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4B5B5A" w:rsidRPr="004B5B5A" w:rsidRDefault="004B5B5A" w:rsidP="004B5B5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أن يتعلم الطالب أسرار خصائص التراكيب المختلفة ودقائقها في كل باب من أبواب المقرر.</w:t>
            </w:r>
          </w:p>
          <w:p w:rsidR="004B5B5A" w:rsidRPr="004B5B5A" w:rsidRDefault="004B5B5A" w:rsidP="004B5B5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أن يدرك قيمة التراث البلاغي وأصوله الراسخة وقابليتها لكل جديد.</w:t>
            </w:r>
          </w:p>
          <w:p w:rsidR="004B5B5A" w:rsidRPr="004B5B5A" w:rsidRDefault="004B5B5A" w:rsidP="004B5B5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أن يستخلص أسرار الجمال في النص الأدبي </w:t>
            </w:r>
            <w:proofErr w:type="spellStart"/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قديمه</w:t>
            </w:r>
            <w:proofErr w:type="spellEnd"/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وحديثه.</w:t>
            </w:r>
          </w:p>
          <w:p w:rsidR="004B5B5A" w:rsidRPr="004B5B5A" w:rsidRDefault="004B5B5A" w:rsidP="004B5B5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أن يطبق ما درسه في الكشف عن خصوصيات الإعجاز القرآني ودقائق البيان النبوي.</w:t>
            </w:r>
          </w:p>
          <w:p w:rsidR="00E50C3C" w:rsidRPr="006C0ACB" w:rsidRDefault="004B5B5A" w:rsidP="004B5B5A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أن يستخدم التقنية الحديثة في جمع وتحليل المعلومات.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أسلوب الإنشاء وأقسامه (طلبي ـ غير طلبي)، والفرق بينه وبين الخبر.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أساليب الإنشاء الطلبي: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أولاً: أسلوب الأمر: صيغه وأغراضه البلاغية.     ثانيا: أسلوب النهي وأغراضه البلاغية.        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ثالثا: التمني أدواته وأغراضه البلاغية.            رابعا: النداء أدواته وأغراضه البلاغية.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خامسا: أسلوب الاستفهام أدواته وأغراضه البلاغية.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القصر: تعريفه، منزلته البلاغية، أقسامه باعتبارات مختلفة.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طرق القصر: أولا: النفي والاستثناء.      ثانيا: إنما.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ثالثا: العطف.                                 رابعا: التقديم.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فروق طرق القصر وأحكام اجتماع بعضها.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الفصل والوصل: أهميته، تعريفه، موضوعه. مواضع الوصل بين الجمل.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مواضع الفصل بين الجمل:    أولا: كمال الاتصال.                 ثانيا: كمال الانقطاع.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ثالثا: شبه كمال الاتصال.          رابعا: شبه كمال الانقطاع.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الإيجاز والإطناب والمساواة. أولا: الإيجاز وأنواعه.</w:t>
            </w:r>
          </w:p>
          <w:p w:rsidR="004B5B5A" w:rsidRPr="004B5B5A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ثانيا: الإطناب وأساليبه وأسرار بلاغته.         </w:t>
            </w:r>
          </w:p>
          <w:p w:rsidR="00E50C3C" w:rsidRPr="006C0ACB" w:rsidRDefault="004B5B5A" w:rsidP="004B5B5A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تابع أساليب الإطناب وبلاغتها. ثالثا: المساواة وقيمتها.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4B5B5A" w:rsidRPr="004B5B5A" w:rsidRDefault="004B5B5A" w:rsidP="004B5B5A">
            <w:pPr>
              <w:rPr>
                <w:rFonts w:ascii="Traditional Arabic" w:hAnsi="Traditional Arabic" w:cs="AL-Mohanad"/>
                <w:sz w:val="28"/>
                <w:szCs w:val="28"/>
              </w:rPr>
            </w:pPr>
          </w:p>
          <w:p w:rsidR="00746CF6" w:rsidRPr="004B5B5A" w:rsidRDefault="004B5B5A" w:rsidP="004B5B5A">
            <w:pPr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  <w:rtl/>
              </w:rPr>
              <w:t>تيسير علم المعاني</w:t>
            </w:r>
            <w:r>
              <w:rPr>
                <w:rFonts w:ascii="Traditional Arabic" w:hAnsi="Traditional Arabic" w:cs="AL-Mohanad"/>
                <w:sz w:val="28"/>
                <w:szCs w:val="28"/>
              </w:rPr>
              <w:t xml:space="preserve"> </w:t>
            </w:r>
            <w:r>
              <w:rPr>
                <w:rFonts w:ascii="Traditional Arabic" w:hAnsi="Traditional Arabic" w:cs="AL-Mohanad" w:hint="cs"/>
                <w:sz w:val="28"/>
                <w:szCs w:val="28"/>
                <w:rtl/>
                <w:lang w:bidi="ar-EG"/>
              </w:rPr>
              <w:t xml:space="preserve">، </w:t>
            </w: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>د/حلمي محمد القاعود</w:t>
            </w:r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دار النشر الدولي-الرياض</w:t>
            </w:r>
            <w:bookmarkStart w:id="0" w:name="_GoBack"/>
            <w:bookmarkEnd w:id="0"/>
            <w:r w:rsidRPr="004B5B5A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1427هـ</w:t>
            </w:r>
          </w:p>
        </w:tc>
      </w:tr>
    </w:tbl>
    <w:p w:rsidR="0085712C" w:rsidRPr="00031EB8" w:rsidRDefault="004B5B5A" w:rsidP="004B5B5A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4B5B5A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2F342139" wp14:editId="7DEB4E70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47" w:rsidRDefault="00EA7D47" w:rsidP="00C96875">
      <w:pPr>
        <w:spacing w:after="0" w:line="240" w:lineRule="auto"/>
      </w:pPr>
      <w:r>
        <w:separator/>
      </w:r>
    </w:p>
  </w:endnote>
  <w:endnote w:type="continuationSeparator" w:id="0">
    <w:p w:rsidR="00EA7D47" w:rsidRDefault="00EA7D47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47" w:rsidRDefault="00EA7D47" w:rsidP="00C96875">
      <w:pPr>
        <w:spacing w:after="0" w:line="240" w:lineRule="auto"/>
      </w:pPr>
      <w:r>
        <w:separator/>
      </w:r>
    </w:p>
  </w:footnote>
  <w:footnote w:type="continuationSeparator" w:id="0">
    <w:p w:rsidR="00EA7D47" w:rsidRDefault="00EA7D47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EA7D4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A7D4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EA7D4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4B5B5A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A7D47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2021-10-06T10:57:00Z</dcterms:modified>
</cp:coreProperties>
</file>