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036AB8" w:rsidRPr="00D964C3" w:rsidRDefault="00036AB8" w:rsidP="00036AB8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036AB8" w:rsidRPr="00D964C3" w:rsidRDefault="00036AB8" w:rsidP="00036AB8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036AB8" w:rsidRPr="00D964C3" w:rsidTr="009B750B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بلاغة 5</w:t>
            </w:r>
          </w:p>
        </w:tc>
      </w:tr>
      <w:tr w:rsidR="00036AB8" w:rsidRPr="00D964C3" w:rsidTr="009B750B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036AB8" w:rsidRPr="00D964C3" w:rsidRDefault="003C69AD" w:rsidP="00994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ARB34</w:t>
            </w:r>
            <w:r w:rsidR="0099446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6</w:t>
            </w:r>
          </w:p>
        </w:tc>
      </w:tr>
      <w:tr w:rsidR="00036AB8" w:rsidRPr="00D964C3" w:rsidTr="009B750B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036AB8" w:rsidRPr="00D964C3" w:rsidTr="009B750B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036AB8" w:rsidRPr="00D964C3" w:rsidTr="009B750B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036AB8" w:rsidRPr="00D964C3" w:rsidTr="009B750B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036AB8" w:rsidRPr="00D964C3" w:rsidRDefault="00036AB8" w:rsidP="00036AB8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D964C3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036AB8" w:rsidRPr="00D964C3" w:rsidRDefault="00036AB8" w:rsidP="00036AB8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36AB8" w:rsidRPr="00D964C3" w:rsidRDefault="00036AB8" w:rsidP="00036AB8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D964C3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036AB8" w:rsidRPr="00D964C3" w:rsidRDefault="00036AB8" w:rsidP="00036AB8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D964C3">
            <w:rPr>
              <w:rFonts w:asciiTheme="majorBidi" w:hAnsiTheme="majorBidi" w:cstheme="majorBidi"/>
              <w:lang w:val="ar-SA"/>
            </w:rPr>
            <w:fldChar w:fldCharType="begin"/>
          </w:r>
          <w:r w:rsidRPr="00D964C3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D964C3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D964C3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D964C3">
              <w:rPr>
                <w:rFonts w:asciiTheme="majorBidi" w:hAnsiTheme="majorBidi" w:cstheme="majorBidi"/>
                <w:webHidden/>
              </w:rPr>
              <w:tab/>
            </w:r>
            <w:r w:rsidRPr="00D964C3">
              <w:rPr>
                <w:rFonts w:asciiTheme="majorBidi" w:hAnsiTheme="majorBidi" w:cstheme="majorBidi"/>
                <w:webHidden/>
              </w:rPr>
              <w:fldChar w:fldCharType="begin"/>
            </w:r>
            <w:r w:rsidRPr="00D964C3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D964C3">
              <w:rPr>
                <w:rFonts w:asciiTheme="majorBidi" w:hAnsiTheme="majorBidi" w:cstheme="majorBidi"/>
                <w:webHidden/>
              </w:rPr>
            </w:r>
            <w:r w:rsidRPr="00D964C3">
              <w:rPr>
                <w:rFonts w:asciiTheme="majorBidi" w:hAnsiTheme="majorBidi" w:cstheme="majorBidi"/>
                <w:webHidden/>
              </w:rPr>
              <w:fldChar w:fldCharType="separate"/>
            </w:r>
            <w:r w:rsidRPr="00D964C3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D964C3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036AB8" w:rsidRPr="00D964C3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036AB8" w:rsidRPr="00D964C3">
              <w:rPr>
                <w:rFonts w:asciiTheme="majorBidi" w:hAnsiTheme="majorBidi" w:cstheme="majorBidi"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036AB8" w:rsidRPr="00D964C3">
              <w:rPr>
                <w:rFonts w:asciiTheme="majorBidi" w:hAnsiTheme="majorBidi" w:cstheme="majorBidi"/>
                <w:webHidden/>
              </w:rPr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webHidden/>
                <w:rtl/>
              </w:rPr>
              <w:t>3</w:t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036AB8" w:rsidRPr="00D964C3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036AB8" w:rsidRPr="00D964C3">
              <w:rPr>
                <w:rFonts w:asciiTheme="majorBidi" w:hAnsiTheme="majorBidi" w:cstheme="majorBidi"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036AB8" w:rsidRPr="00D964C3">
              <w:rPr>
                <w:rFonts w:asciiTheme="majorBidi" w:hAnsiTheme="majorBidi" w:cstheme="majorBidi"/>
                <w:webHidden/>
              </w:rPr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webHidden/>
                <w:rtl/>
              </w:rPr>
              <w:t>4</w:t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036AB8" w:rsidRPr="00D964C3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036AB8" w:rsidRPr="00D964C3">
              <w:rPr>
                <w:rFonts w:asciiTheme="majorBidi" w:hAnsiTheme="majorBidi" w:cstheme="majorBidi"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036AB8" w:rsidRPr="00D964C3">
              <w:rPr>
                <w:rFonts w:asciiTheme="majorBidi" w:hAnsiTheme="majorBidi" w:cstheme="majorBidi"/>
                <w:webHidden/>
              </w:rPr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webHidden/>
                <w:rtl/>
              </w:rPr>
              <w:t>4</w:t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036AB8" w:rsidRPr="00D964C3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036AB8" w:rsidRPr="00D964C3">
              <w:rPr>
                <w:rFonts w:asciiTheme="majorBidi" w:hAnsiTheme="majorBidi" w:cstheme="majorBidi"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036AB8" w:rsidRPr="00D964C3">
              <w:rPr>
                <w:rFonts w:asciiTheme="majorBidi" w:hAnsiTheme="majorBidi" w:cstheme="majorBidi"/>
                <w:webHidden/>
              </w:rPr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webHidden/>
                <w:rtl/>
              </w:rPr>
              <w:t>5</w:t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036AB8" w:rsidRPr="00D964C3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036AB8" w:rsidRPr="00D964C3">
              <w:rPr>
                <w:rFonts w:asciiTheme="majorBidi" w:hAnsiTheme="majorBidi" w:cstheme="majorBidi"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036AB8" w:rsidRPr="00D964C3">
              <w:rPr>
                <w:rFonts w:asciiTheme="majorBidi" w:hAnsiTheme="majorBidi" w:cstheme="majorBidi"/>
                <w:webHidden/>
              </w:rPr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webHidden/>
                <w:rtl/>
              </w:rPr>
              <w:t>5</w:t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036AB8" w:rsidRPr="00D964C3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036AB8" w:rsidRPr="00D964C3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036AB8" w:rsidRPr="00D964C3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036AB8" w:rsidRPr="00D964C3">
              <w:rPr>
                <w:rFonts w:asciiTheme="majorBidi" w:hAnsiTheme="majorBidi" w:cstheme="majorBidi"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036AB8" w:rsidRPr="00D964C3">
              <w:rPr>
                <w:rFonts w:asciiTheme="majorBidi" w:hAnsiTheme="majorBidi" w:cstheme="majorBidi"/>
                <w:webHidden/>
              </w:rPr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webHidden/>
                <w:rtl/>
              </w:rPr>
              <w:t>5</w:t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036AB8" w:rsidRPr="00D964C3" w:rsidRDefault="008A42B9" w:rsidP="00036AB8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036AB8" w:rsidRPr="00D964C3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036AB8" w:rsidRPr="00D964C3">
              <w:rPr>
                <w:rFonts w:asciiTheme="majorBidi" w:hAnsiTheme="majorBidi" w:cstheme="majorBidi"/>
                <w:webHidden/>
              </w:rPr>
              <w:tab/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begin"/>
            </w:r>
            <w:r w:rsidR="00036AB8" w:rsidRPr="00D964C3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036AB8" w:rsidRPr="00D964C3">
              <w:rPr>
                <w:rFonts w:asciiTheme="majorBidi" w:hAnsiTheme="majorBidi" w:cstheme="majorBidi"/>
                <w:webHidden/>
              </w:rPr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separate"/>
            </w:r>
            <w:r w:rsidR="00036AB8" w:rsidRPr="00D964C3">
              <w:rPr>
                <w:rFonts w:asciiTheme="majorBidi" w:hAnsiTheme="majorBidi" w:cstheme="majorBidi"/>
                <w:webHidden/>
                <w:rtl/>
              </w:rPr>
              <w:t>5</w:t>
            </w:r>
            <w:r w:rsidR="00036AB8" w:rsidRPr="00D964C3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036AB8" w:rsidRPr="00D964C3" w:rsidRDefault="00036AB8" w:rsidP="00036AB8">
          <w:pPr>
            <w:bidi/>
            <w:jc w:val="right"/>
            <w:rPr>
              <w:rFonts w:asciiTheme="majorBidi" w:hAnsiTheme="majorBidi" w:cstheme="majorBidi"/>
            </w:rPr>
          </w:pPr>
          <w:r w:rsidRPr="00D964C3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036AB8" w:rsidRPr="00D964C3" w:rsidRDefault="00036AB8" w:rsidP="00036AB8">
      <w:pPr>
        <w:pStyle w:val="1"/>
      </w:pPr>
      <w:r w:rsidRPr="00D964C3">
        <w:rPr>
          <w:sz w:val="26"/>
          <w:szCs w:val="26"/>
        </w:rPr>
        <w:br w:type="page"/>
      </w:r>
      <w:bookmarkStart w:id="0" w:name="_Toc526247378"/>
      <w:bookmarkStart w:id="1" w:name="_Toc337784"/>
      <w:r w:rsidRPr="00D964C3">
        <w:rPr>
          <w:rtl/>
        </w:rPr>
        <w:lastRenderedPageBreak/>
        <w:t>أ. التعريف بالمقرر الدراسي:</w:t>
      </w:r>
      <w:bookmarkEnd w:id="0"/>
      <w:bookmarkEnd w:id="1"/>
      <w:r w:rsidRPr="00D964C3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036AB8" w:rsidRPr="00D964C3" w:rsidTr="009B750B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D964C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036AB8" w:rsidRPr="00D964C3" w:rsidRDefault="00B23A54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036AB8" w:rsidRPr="00D964C3" w:rsidTr="009B750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036AB8" w:rsidRPr="00D964C3" w:rsidTr="009B750B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D964C3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D964C3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B8" w:rsidRPr="00D964C3" w:rsidRDefault="003C69AD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D964C3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036AB8" w:rsidRPr="00D964C3" w:rsidTr="009B750B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6AB8" w:rsidRPr="00D964C3" w:rsidRDefault="003C69AD" w:rsidP="009B750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D964C3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36AB8" w:rsidRPr="00D964C3" w:rsidTr="009B750B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36AB8" w:rsidRPr="00D964C3" w:rsidRDefault="00B23A54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السادس</w:t>
            </w:r>
          </w:p>
        </w:tc>
      </w:tr>
      <w:tr w:rsidR="00036AB8" w:rsidRPr="00D964C3" w:rsidTr="009B75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D964C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  <w:p w:rsidR="00036AB8" w:rsidRPr="00D964C3" w:rsidRDefault="003C69AD" w:rsidP="003C69AD">
            <w:pPr>
              <w:tabs>
                <w:tab w:val="left" w:pos="3263"/>
              </w:tabs>
              <w:bidi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rtl/>
              </w:rPr>
              <w:tab/>
            </w: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بلاغة 4 </w:t>
            </w:r>
            <w:r w:rsidRPr="00D964C3">
              <w:rPr>
                <w:rFonts w:asciiTheme="majorBidi" w:hAnsiTheme="majorBidi" w:cstheme="majorBidi"/>
                <w:b/>
                <w:bCs/>
              </w:rPr>
              <w:t>ARB342</w:t>
            </w:r>
          </w:p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36AB8" w:rsidRPr="00D964C3" w:rsidTr="009B750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036AB8" w:rsidRPr="00D964C3" w:rsidTr="009B750B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036AB8" w:rsidRPr="00D964C3" w:rsidRDefault="00B23A54" w:rsidP="009B750B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036AB8" w:rsidRPr="00D964C3" w:rsidRDefault="00036AB8" w:rsidP="00036AB8">
      <w:pPr>
        <w:bidi/>
        <w:rPr>
          <w:rFonts w:asciiTheme="majorBidi" w:hAnsiTheme="majorBidi" w:cstheme="majorBidi"/>
          <w:b/>
          <w:bCs/>
          <w:lang w:bidi="ar-EG"/>
        </w:rPr>
      </w:pPr>
    </w:p>
    <w:p w:rsidR="00036AB8" w:rsidRPr="00D964C3" w:rsidRDefault="00036AB8" w:rsidP="00036AB8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D964C3">
        <w:rPr>
          <w:rFonts w:asciiTheme="majorBidi" w:hAnsiTheme="majorBidi" w:cstheme="majorBidi"/>
          <w:sz w:val="26"/>
          <w:szCs w:val="26"/>
          <w:rtl/>
        </w:rPr>
        <w:t>6</w:t>
      </w:r>
      <w:r w:rsidRPr="00D964C3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D964C3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036AB8" w:rsidRPr="00D964C3" w:rsidTr="009B750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036AB8" w:rsidRPr="00D964C3" w:rsidTr="009B750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36AB8" w:rsidRPr="00D964C3" w:rsidRDefault="003C69AD" w:rsidP="009B750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036AB8" w:rsidRPr="00D964C3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36AB8" w:rsidRPr="00D964C3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36AB8" w:rsidRPr="00D964C3" w:rsidRDefault="003C69AD" w:rsidP="009B750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036AB8" w:rsidRPr="00D964C3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36AB8" w:rsidRPr="00D964C3" w:rsidTr="009B750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36AB8" w:rsidRPr="00D964C3" w:rsidRDefault="003C69AD" w:rsidP="009B750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036AB8" w:rsidRPr="00D964C3" w:rsidRDefault="00036AB8" w:rsidP="00036AB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36AB8" w:rsidRPr="00D964C3" w:rsidRDefault="00036AB8" w:rsidP="00036AB8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D964C3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D964C3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36AB8" w:rsidRPr="00D964C3" w:rsidTr="009B750B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36AB8" w:rsidRPr="00D964C3" w:rsidTr="009B750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036AB8" w:rsidRPr="00D964C3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 xml:space="preserve">معمل أو </w:t>
            </w:r>
            <w:proofErr w:type="spellStart"/>
            <w:r w:rsidRPr="00D964C3">
              <w:rPr>
                <w:rFonts w:asciiTheme="majorBidi" w:hAnsiTheme="majorBidi" w:cstheme="majorBidi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036AB8" w:rsidRPr="00D964C3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036AB8" w:rsidRPr="00D964C3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036AB8" w:rsidRPr="00D964C3" w:rsidTr="009B750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36AB8" w:rsidRPr="00D964C3" w:rsidRDefault="003C69AD" w:rsidP="003C69A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036AB8" w:rsidRPr="00D964C3" w:rsidRDefault="00036AB8" w:rsidP="00036AB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36AB8" w:rsidRPr="00D964C3" w:rsidRDefault="00036AB8" w:rsidP="00036AB8">
      <w:pPr>
        <w:pStyle w:val="1"/>
      </w:pPr>
      <w:bookmarkStart w:id="5" w:name="_Toc526247379"/>
      <w:bookmarkStart w:id="6" w:name="_Toc337785"/>
      <w:bookmarkEnd w:id="4"/>
      <w:proofErr w:type="gramStart"/>
      <w:r w:rsidRPr="00D964C3">
        <w:rPr>
          <w:rtl/>
        </w:rPr>
        <w:t>ب- هدف</w:t>
      </w:r>
      <w:proofErr w:type="gramEnd"/>
      <w:r w:rsidRPr="00D964C3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036AB8" w:rsidRPr="00D964C3" w:rsidTr="009B750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36AB8" w:rsidRPr="00D964C3" w:rsidRDefault="00036AB8" w:rsidP="009B750B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D964C3">
              <w:rPr>
                <w:rtl/>
              </w:rPr>
              <w:t xml:space="preserve">1. </w:t>
            </w:r>
            <w:r w:rsidRPr="00D964C3">
              <w:rPr>
                <w:rtl/>
                <w:lang w:bidi="ar-EG"/>
              </w:rPr>
              <w:t>ال</w:t>
            </w:r>
            <w:r w:rsidRPr="00D964C3">
              <w:rPr>
                <w:rtl/>
              </w:rPr>
              <w:t>وصف العام للمقرر:</w:t>
            </w:r>
            <w:bookmarkEnd w:id="7"/>
          </w:p>
          <w:p w:rsidR="003C69AD" w:rsidRPr="00C02406" w:rsidRDefault="003C69AD" w:rsidP="00C0240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C02406">
              <w:rPr>
                <w:rFonts w:asciiTheme="majorBidi" w:hAnsiTheme="majorBidi" w:cstheme="majorBidi"/>
                <w:rtl/>
                <w:lang w:bidi="ar-JO"/>
              </w:rPr>
              <w:t>يعنى المقرر بدراسة</w:t>
            </w:r>
            <w:r w:rsidRPr="00C02406">
              <w:rPr>
                <w:rFonts w:asciiTheme="majorBidi" w:hAnsiTheme="majorBidi" w:cstheme="majorBidi"/>
                <w:rtl/>
              </w:rPr>
              <w:t xml:space="preserve"> </w:t>
            </w:r>
            <w:r w:rsidRPr="00C02406">
              <w:rPr>
                <w:rFonts w:asciiTheme="majorBidi" w:hAnsiTheme="majorBidi" w:cstheme="majorBidi"/>
                <w:rtl/>
                <w:lang w:bidi="ar-JO"/>
              </w:rPr>
              <w:t>علم البديع دراسة تاريخية نظرية تطبيقية، تتناول بداية نشأة البديع والمراحل التي مرّ بها، ثم يدرس أقسام علم البديع (المحسنات اللفظية والمعنوية)، وأثرها وقيمتها الذاتية في الأسلوب.</w:t>
            </w:r>
          </w:p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036AB8" w:rsidRPr="00D964C3" w:rsidTr="009B750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36AB8" w:rsidRPr="00D964C3" w:rsidRDefault="00036AB8" w:rsidP="009B750B">
            <w:pPr>
              <w:pStyle w:val="2"/>
              <w:outlineLvl w:val="1"/>
            </w:pPr>
            <w:bookmarkStart w:id="8" w:name="_Toc526247380"/>
            <w:bookmarkStart w:id="9" w:name="_Toc337787"/>
            <w:r w:rsidRPr="00D964C3">
              <w:rPr>
                <w:rtl/>
              </w:rPr>
              <w:t xml:space="preserve">2. </w:t>
            </w:r>
            <w:bookmarkEnd w:id="8"/>
            <w:r w:rsidRPr="00D964C3">
              <w:rPr>
                <w:rtl/>
              </w:rPr>
              <w:t>الهدف الرئيس للمقرر</w:t>
            </w:r>
            <w:bookmarkEnd w:id="9"/>
            <w:r w:rsidRPr="00D964C3">
              <w:rPr>
                <w:rtl/>
              </w:rPr>
              <w:t xml:space="preserve"> </w:t>
            </w:r>
          </w:p>
        </w:tc>
      </w:tr>
      <w:tr w:rsidR="00036AB8" w:rsidRPr="00D964C3" w:rsidTr="009B750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9AD" w:rsidRPr="00C02406" w:rsidRDefault="003C69AD" w:rsidP="003C69AD">
            <w:pPr>
              <w:spacing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1-أن يحدد</w:t>
            </w:r>
            <w:r w:rsidR="00994461">
              <w:rPr>
                <w:rFonts w:asciiTheme="majorBidi" w:hAnsiTheme="majorBidi" w:cstheme="majorBidi" w:hint="cs"/>
                <w:b/>
                <w:bCs/>
                <w:rtl/>
              </w:rPr>
              <w:t xml:space="preserve"> الطالب</w:t>
            </w: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 طبيعة اللغة الفنية والمفاهيم الأساسية لعلم البديع.</w:t>
            </w:r>
          </w:p>
          <w:p w:rsidR="003C69AD" w:rsidRPr="00C02406" w:rsidRDefault="003C69AD" w:rsidP="003C69AD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2-أن يعرف مباحث هذا العلم من خلال نصوص قرآنية وأحاديث نبوية ونصوص شعرية ونثرية.</w:t>
            </w:r>
          </w:p>
          <w:p w:rsidR="003C69AD" w:rsidRPr="00C02406" w:rsidRDefault="003C69AD" w:rsidP="003C69AD">
            <w:pPr>
              <w:spacing w:before="120" w:after="120"/>
              <w:jc w:val="right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C02406">
              <w:rPr>
                <w:rFonts w:asciiTheme="majorBidi" w:hAnsiTheme="majorBidi" w:cstheme="majorBidi"/>
                <w:rtl/>
              </w:rPr>
              <w:t>3-أن يرتقي بمهارات الطالب التحليلية في تطبيق المعايير البديعية على النصوص الأدبية.</w:t>
            </w:r>
          </w:p>
          <w:p w:rsidR="003C69AD" w:rsidRPr="00C02406" w:rsidRDefault="003C69AD" w:rsidP="003C69AD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4-أن يتحمل مسؤولية تعلمه الذاتي ونموه الشخصي والمهني والأخلاقي.</w:t>
            </w:r>
          </w:p>
          <w:p w:rsidR="00036AB8" w:rsidRPr="00D964C3" w:rsidRDefault="00036AB8" w:rsidP="009B750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036AB8" w:rsidRPr="00D964C3" w:rsidRDefault="00036AB8" w:rsidP="00036AB8">
      <w:pPr>
        <w:pStyle w:val="2"/>
      </w:pPr>
      <w:bookmarkStart w:id="10" w:name="_Toc526247382"/>
      <w:bookmarkStart w:id="11" w:name="_Toc337788"/>
      <w:bookmarkStart w:id="12" w:name="_Hlk950932"/>
      <w:r w:rsidRPr="00D964C3">
        <w:rPr>
          <w:rtl/>
        </w:rPr>
        <w:t>3. مخرجات التعلم للمقرر:</w:t>
      </w:r>
      <w:bookmarkEnd w:id="10"/>
      <w:bookmarkEnd w:id="11"/>
    </w:p>
    <w:bookmarkEnd w:id="12"/>
    <w:p w:rsidR="00036AB8" w:rsidRPr="00D964C3" w:rsidRDefault="00036AB8" w:rsidP="00036AB8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701764" w:rsidRPr="00D964C3" w:rsidTr="00701764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701764" w:rsidRPr="00D964C3" w:rsidRDefault="00701764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01764" w:rsidRPr="00D964C3" w:rsidRDefault="00701764" w:rsidP="002669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رمز </w:t>
            </w:r>
          </w:p>
          <w:p w:rsidR="00701764" w:rsidRPr="00D964C3" w:rsidRDefault="00701764" w:rsidP="0026695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مخرج التعلم المرتبط للبرنامج</w:t>
            </w:r>
            <w:r w:rsidRPr="00D964C3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</w:tc>
      </w:tr>
      <w:tr w:rsidR="00701764" w:rsidRPr="00D964C3" w:rsidTr="0070176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01764" w:rsidRPr="00D964C3" w:rsidRDefault="00701764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701764" w:rsidRPr="00D964C3" w:rsidRDefault="00701764" w:rsidP="00701764">
            <w:pPr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01764" w:rsidRPr="00D964C3" w:rsidRDefault="00701764" w:rsidP="0026695F">
            <w:pPr>
              <w:rPr>
                <w:rFonts w:asciiTheme="majorBidi" w:hAnsiTheme="majorBidi" w:cstheme="majorBidi"/>
              </w:rPr>
            </w:pPr>
          </w:p>
        </w:tc>
      </w:tr>
      <w:tr w:rsidR="00701764" w:rsidRPr="00D964C3" w:rsidTr="0026695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01764" w:rsidRPr="00D964C3" w:rsidRDefault="00701764" w:rsidP="0026695F">
            <w:pPr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01764" w:rsidRPr="00C02406" w:rsidRDefault="00701764" w:rsidP="00701764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معرفة معنى علم البديع، وتطور نشأته، وفنون المحسنات المعنوية وقيمتها الأسلوبية. 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01764" w:rsidRPr="00C02406" w:rsidRDefault="00701764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701764" w:rsidRPr="00D964C3" w:rsidTr="0026695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01764" w:rsidRPr="00D964C3" w:rsidRDefault="00701764" w:rsidP="0026695F">
            <w:pPr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01764" w:rsidRPr="00C02406" w:rsidRDefault="00701764" w:rsidP="00701764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تحديد المحسنات اللفظية وأسرار بلاغتها.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01764" w:rsidRPr="00C02406" w:rsidRDefault="00701764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701764" w:rsidRPr="00D964C3" w:rsidTr="0070176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01764" w:rsidRPr="00D964C3" w:rsidRDefault="00701764" w:rsidP="002669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701764" w:rsidRPr="00D964C3" w:rsidRDefault="00701764" w:rsidP="00701764">
            <w:pPr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01764" w:rsidRPr="00D964C3" w:rsidRDefault="00701764" w:rsidP="0026695F">
            <w:pPr>
              <w:rPr>
                <w:rFonts w:asciiTheme="majorBidi" w:hAnsiTheme="majorBidi" w:cstheme="majorBidi"/>
              </w:rPr>
            </w:pPr>
          </w:p>
        </w:tc>
      </w:tr>
      <w:tr w:rsidR="00701764" w:rsidRPr="00D964C3" w:rsidTr="0026695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1764" w:rsidRPr="00D964C3" w:rsidRDefault="00701764" w:rsidP="0026695F">
            <w:pPr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01764" w:rsidRPr="00C02406" w:rsidRDefault="00701764" w:rsidP="00701764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نقد النصوص الأدبية المختلفة بمنهج بلاغي قويم.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1764" w:rsidRPr="00C02406" w:rsidRDefault="00701764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701764" w:rsidRPr="00D964C3" w:rsidTr="0026695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1764" w:rsidRPr="00D964C3" w:rsidRDefault="00701764" w:rsidP="0026695F">
            <w:pPr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01764" w:rsidRPr="00C02406" w:rsidRDefault="00701764" w:rsidP="00701764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التفريق بين المحسنات اللفظية والمعنوية، والمتكلف منها والمطبوع، ومقتضيات الأحوال.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1764" w:rsidRPr="00C02406" w:rsidRDefault="00701764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701764" w:rsidRPr="00D964C3" w:rsidTr="0070176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01764" w:rsidRPr="00D964C3" w:rsidRDefault="00701764" w:rsidP="002669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701764" w:rsidRPr="00D964C3" w:rsidRDefault="00701764" w:rsidP="0070176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01764" w:rsidRPr="00D964C3" w:rsidRDefault="00701764" w:rsidP="0026695F">
            <w:pPr>
              <w:rPr>
                <w:rFonts w:asciiTheme="majorBidi" w:hAnsiTheme="majorBidi" w:cstheme="majorBidi"/>
              </w:rPr>
            </w:pPr>
          </w:p>
        </w:tc>
      </w:tr>
      <w:tr w:rsidR="00701764" w:rsidRPr="00D964C3" w:rsidTr="0026695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1764" w:rsidRPr="00D964C3" w:rsidRDefault="00701764" w:rsidP="0026695F">
            <w:pPr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01764" w:rsidRPr="00D964C3" w:rsidRDefault="00C02406" w:rsidP="00C0240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إظهار الثقة بالنفس والقدرة على تحمل المسؤولية.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1764" w:rsidRPr="00D964C3" w:rsidRDefault="00C02406" w:rsidP="0070176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</w:tbl>
    <w:p w:rsidR="00701764" w:rsidRPr="00D964C3" w:rsidRDefault="00701764" w:rsidP="00701764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701764" w:rsidRPr="00D964C3" w:rsidRDefault="00701764" w:rsidP="00701764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701764" w:rsidRPr="00D964C3" w:rsidRDefault="00701764" w:rsidP="00701764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701764" w:rsidRPr="00D964C3" w:rsidRDefault="00701764" w:rsidP="00701764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036AB8" w:rsidRPr="00D964C3" w:rsidRDefault="00036AB8" w:rsidP="00036AB8">
      <w:pPr>
        <w:pStyle w:val="1"/>
        <w:rPr>
          <w:rtl/>
        </w:rPr>
      </w:pPr>
      <w:bookmarkStart w:id="13" w:name="_Toc526247383"/>
      <w:bookmarkStart w:id="14" w:name="_Toc337789"/>
      <w:r w:rsidRPr="00D964C3">
        <w:rPr>
          <w:rtl/>
        </w:rPr>
        <w:t>ج. موضوعات المقرر</w:t>
      </w:r>
      <w:bookmarkEnd w:id="13"/>
      <w:bookmarkEnd w:id="14"/>
      <w:r w:rsidRPr="00D964C3">
        <w:rPr>
          <w:sz w:val="20"/>
          <w:szCs w:val="20"/>
          <w:rtl/>
        </w:rPr>
        <w:t xml:space="preserve"> </w:t>
      </w:r>
    </w:p>
    <w:p w:rsidR="0080371E" w:rsidRPr="00D964C3" w:rsidRDefault="0080371E" w:rsidP="0080371E">
      <w:pPr>
        <w:rPr>
          <w:rFonts w:asciiTheme="majorBidi" w:hAnsiTheme="majorBidi" w:cstheme="majorBidi"/>
          <w:lang w:bidi="ar-EG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80371E" w:rsidRPr="00D964C3" w:rsidTr="0080371E">
        <w:trPr>
          <w:trHeight w:val="574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ساعات </w:t>
            </w: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الاتصال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أولا: تمهيد: أطوار البديع التاريخية ومكانته بين علوم البلاغة</w:t>
            </w:r>
            <w:r w:rsidRPr="00C02406">
              <w:rPr>
                <w:rFonts w:asciiTheme="majorBidi" w:hAnsiTheme="majorBidi" w:cstheme="majorBidi"/>
                <w:rtl/>
              </w:rPr>
              <w:t>.</w:t>
            </w:r>
          </w:p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تعريف بالبديع وما ينقسم إليه من محسنات معنوية ولفظية.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ثانيا: المحسن</w:t>
            </w:r>
            <w:r w:rsidR="00994461" w:rsidRPr="00C02406">
              <w:rPr>
                <w:rFonts w:asciiTheme="majorBidi" w:hAnsiTheme="majorBidi" w:cstheme="majorBidi"/>
                <w:rtl/>
                <w:lang w:bidi="ar-EG"/>
              </w:rPr>
              <w:t xml:space="preserve">ات المعنوية: </w:t>
            </w:r>
            <w:proofErr w:type="gramStart"/>
            <w:r w:rsidR="00994461" w:rsidRPr="00C02406">
              <w:rPr>
                <w:rFonts w:asciiTheme="majorBidi" w:hAnsiTheme="majorBidi" w:cstheme="majorBidi"/>
                <w:rtl/>
                <w:lang w:bidi="ar-EG"/>
              </w:rPr>
              <w:t>ال</w:t>
            </w:r>
            <w:r w:rsidR="00994461" w:rsidRPr="00C02406">
              <w:rPr>
                <w:rFonts w:asciiTheme="majorBidi" w:hAnsiTheme="majorBidi" w:cstheme="majorBidi" w:hint="cs"/>
                <w:rtl/>
                <w:lang w:bidi="ar-EG"/>
              </w:rPr>
              <w:t>طباق  -</w:t>
            </w:r>
            <w:proofErr w:type="gramEnd"/>
            <w:r w:rsidR="00994461" w:rsidRPr="00C02406">
              <w:rPr>
                <w:rFonts w:asciiTheme="majorBidi" w:hAnsiTheme="majorBidi" w:cstheme="majorBidi" w:hint="cs"/>
                <w:rtl/>
                <w:lang w:bidi="ar-EG"/>
              </w:rPr>
              <w:t xml:space="preserve">  المقابلة.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التورية، المبالغة.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المشاكلة، مراعاة النظير.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المذهب الكلامي، تجاهل العارف</w:t>
            </w:r>
            <w:r w:rsidRPr="00C02406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تأكيد المدح بما يشبه الذم، تأكيد الذم بما يشبه المدح.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حسن التعليل، أسلوب الحكيم.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التجريد، اللف والنشر.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ثالثا: المحسنات اللفظية</w:t>
            </w:r>
            <w:r w:rsidRPr="00C02406">
              <w:rPr>
                <w:rFonts w:asciiTheme="majorBidi" w:hAnsiTheme="majorBidi" w:cstheme="majorBidi"/>
                <w:rtl/>
              </w:rPr>
              <w:t xml:space="preserve">: </w:t>
            </w:r>
            <w:r w:rsidRPr="00C02406">
              <w:rPr>
                <w:rFonts w:asciiTheme="majorBidi" w:hAnsiTheme="majorBidi" w:cstheme="majorBidi"/>
                <w:rtl/>
                <w:lang w:bidi="ar-EG"/>
              </w:rPr>
              <w:t>الجناس وأقسامه وما يلحق به.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السجع وأقسامه، وآراء العلماء في إطلاق مصطلح السجع على آيات القرآن الكريم.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تدريبات على بلاغة السجع والجناس من القرآن والسنة والشعر.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رد العجز على الصدر.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الاقتباس (التناص – السرقات).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26695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لزوم ما لا يلزم، التصريع.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0371E" w:rsidRPr="00D964C3" w:rsidTr="0080371E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036AB8" w:rsidRPr="00D964C3" w:rsidRDefault="00036AB8" w:rsidP="00036AB8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036AB8" w:rsidRPr="00D964C3" w:rsidRDefault="00036AB8" w:rsidP="00036AB8">
      <w:pPr>
        <w:pStyle w:val="1"/>
      </w:pPr>
      <w:bookmarkStart w:id="15" w:name="_Toc526247384"/>
      <w:bookmarkStart w:id="16" w:name="_Toc337790"/>
      <w:r w:rsidRPr="00D964C3">
        <w:rPr>
          <w:rtl/>
        </w:rPr>
        <w:t>د. التدريس والتقييم:</w:t>
      </w:r>
      <w:bookmarkEnd w:id="15"/>
      <w:bookmarkEnd w:id="16"/>
    </w:p>
    <w:p w:rsidR="00036AB8" w:rsidRPr="00D964C3" w:rsidRDefault="00036AB8" w:rsidP="00036AB8">
      <w:pPr>
        <w:pStyle w:val="2"/>
      </w:pPr>
      <w:bookmarkStart w:id="17" w:name="_Toc526247386"/>
      <w:bookmarkStart w:id="18" w:name="_Toc337791"/>
      <w:r w:rsidRPr="00D964C3">
        <w:rPr>
          <w:rtl/>
          <w:lang w:bidi="ar-EG"/>
        </w:rPr>
        <w:t xml:space="preserve">1. </w:t>
      </w:r>
      <w:r w:rsidRPr="00D964C3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D964C3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80371E" w:rsidRPr="00D964C3" w:rsidTr="0080371E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Toc337792"/>
            <w:bookmarkStart w:id="20" w:name="_Toc526247387"/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80371E" w:rsidRPr="00D964C3" w:rsidTr="0080371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0371E" w:rsidRPr="00D964C3" w:rsidRDefault="0080371E" w:rsidP="0080371E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المعرقة</w:t>
            </w:r>
            <w:proofErr w:type="gramEnd"/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 والفهم</w:t>
            </w:r>
          </w:p>
        </w:tc>
      </w:tr>
      <w:tr w:rsidR="0080371E" w:rsidRPr="00D964C3" w:rsidTr="0026695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71E" w:rsidRPr="00C02406" w:rsidRDefault="0080371E" w:rsidP="0080371E">
            <w:pPr>
              <w:spacing w:line="276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معرفة معنى علم البديع، وتطور نشأته، وفنون المحسنات المعنوية وقيمتها الأسلوبية. 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-المحاضرات النظرية.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-الحوار والمناقشة.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-التعلم الذاتي.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-العصف الذهني.</w:t>
            </w:r>
          </w:p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-الاختبارات الشفوية والتحريرية.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-الواجبات المنزلية.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-الأبحاث التدريبية.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-المتابعة والملاحظة.</w:t>
            </w:r>
          </w:p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</w:p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0371E" w:rsidRPr="00D964C3" w:rsidTr="0026695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 w:rsidRPr="00C02406">
              <w:rPr>
                <w:rFonts w:asciiTheme="majorBidi" w:hAnsiTheme="majorBidi" w:cstheme="majorBidi"/>
                <w:rtl/>
                <w:lang w:bidi="ar-EG"/>
              </w:rPr>
              <w:t>تحديد المحسنات اللفظية وأسرار بلاغتها.</w:t>
            </w:r>
          </w:p>
        </w:tc>
        <w:tc>
          <w:tcPr>
            <w:tcW w:w="2437" w:type="dxa"/>
            <w:vMerge/>
            <w:vAlign w:val="center"/>
          </w:tcPr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0371E" w:rsidRPr="00D964C3" w:rsidTr="0080371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0371E" w:rsidRPr="00D964C3" w:rsidRDefault="0080371E" w:rsidP="0080371E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80371E" w:rsidRPr="00D964C3" w:rsidTr="0026695F">
        <w:trPr>
          <w:trHeight w:val="631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71E" w:rsidRPr="00C02406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نقد النصوص الأدبية المختلفة بمنهج بلاغي قويم.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-المحاضرات النظرية.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lastRenderedPageBreak/>
              <w:t>-الحوار والمناقشة.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-التعلم الذاتي.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-العصف الذهني.</w:t>
            </w:r>
          </w:p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lastRenderedPageBreak/>
              <w:t>-الاختبارات الشفوية والتحريرية.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lastRenderedPageBreak/>
              <w:t>-الواجبات المنزلية.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-الأبحاث التدريبية.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-المتابعة والملاحظة.</w:t>
            </w:r>
          </w:p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0371E" w:rsidRPr="00D964C3" w:rsidTr="0026695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371E" w:rsidRPr="00C02406" w:rsidRDefault="0080371E" w:rsidP="0080371E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التفريق بين المحسنات اللفظية والمعنوية، والمتكلف منها والمطبوع، ومقتضيات الأحوال.</w:t>
            </w:r>
          </w:p>
        </w:tc>
        <w:tc>
          <w:tcPr>
            <w:tcW w:w="2437" w:type="dxa"/>
            <w:vMerge/>
            <w:vAlign w:val="center"/>
          </w:tcPr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0371E" w:rsidRPr="00D964C3" w:rsidTr="0080371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964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0371E" w:rsidRPr="00D964C3" w:rsidRDefault="0080371E" w:rsidP="0080371E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80371E" w:rsidRPr="00D964C3" w:rsidTr="0026695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71E" w:rsidRPr="00D964C3" w:rsidRDefault="00C02406" w:rsidP="0080371E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إظهار الثقة بالنفس والقدرة على تحمل المسؤولية.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C02406" w:rsidRPr="00C02406" w:rsidRDefault="00C02406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 w:hint="cs"/>
                <w:rtl/>
              </w:rPr>
              <w:t>-التعلم الذاتي.</w:t>
            </w:r>
          </w:p>
          <w:p w:rsidR="0080371E" w:rsidRPr="00C02406" w:rsidRDefault="00C02406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 w:hint="cs"/>
                <w:rtl/>
              </w:rPr>
              <w:t>-الحوار والمناقشة</w:t>
            </w:r>
            <w:r w:rsidR="0080371E" w:rsidRPr="00C02406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-البحوث.</w:t>
            </w:r>
          </w:p>
          <w:p w:rsidR="0080371E" w:rsidRDefault="0080371E" w:rsidP="00C0240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-الواجبات</w:t>
            </w:r>
          </w:p>
          <w:p w:rsidR="00C02406" w:rsidRPr="00C02406" w:rsidRDefault="00C02406" w:rsidP="00C024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80371E" w:rsidRPr="00D964C3" w:rsidRDefault="0080371E" w:rsidP="00036AB8">
      <w:pPr>
        <w:pStyle w:val="2"/>
        <w:rPr>
          <w:rtl/>
        </w:rPr>
      </w:pPr>
    </w:p>
    <w:p w:rsidR="00036AB8" w:rsidRPr="00D964C3" w:rsidRDefault="00036AB8" w:rsidP="00036AB8">
      <w:pPr>
        <w:pStyle w:val="2"/>
        <w:rPr>
          <w:rtl/>
        </w:rPr>
      </w:pPr>
      <w:r w:rsidRPr="00D964C3">
        <w:rPr>
          <w:rtl/>
        </w:rPr>
        <w:t>2. أنشطة تقييم الطلبة</w:t>
      </w:r>
      <w:bookmarkEnd w:id="19"/>
      <w:r w:rsidRPr="00D964C3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80371E" w:rsidRPr="00D964C3" w:rsidTr="0080371E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80371E" w:rsidRPr="00D964C3" w:rsidTr="0026695F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D964C3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ا المشاركة          </w:t>
            </w:r>
            <w:proofErr w:type="gramStart"/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   (</w:t>
            </w:r>
            <w:proofErr w:type="gramEnd"/>
            <w:r w:rsidRPr="00D964C3">
              <w:rPr>
                <w:rFonts w:asciiTheme="majorBidi" w:hAnsiTheme="majorBidi" w:cstheme="majorBidi"/>
                <w:b/>
                <w:bCs/>
                <w:rtl/>
              </w:rPr>
              <w:t>فردي،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80371E" w:rsidRPr="00D964C3" w:rsidTr="0026695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D964C3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نشاط ومسابقة          </w:t>
            </w:r>
            <w:proofErr w:type="gramStart"/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   (</w:t>
            </w:r>
            <w:proofErr w:type="gramEnd"/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80371E" w:rsidRPr="00D964C3" w:rsidTr="0026695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D964C3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الاختبار الفصلي الأول</w:t>
            </w:r>
            <w:proofErr w:type="gramStart"/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   (</w:t>
            </w:r>
            <w:proofErr w:type="gramEnd"/>
            <w:r w:rsidRPr="00D964C3">
              <w:rPr>
                <w:rFonts w:asciiTheme="majorBidi" w:hAnsiTheme="majorBidi" w:cstheme="majorBidi"/>
                <w:b/>
                <w:bCs/>
                <w:rtl/>
              </w:rPr>
              <w:t>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80371E" w:rsidRPr="00D964C3" w:rsidTr="0026695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D964C3" w:rsidRDefault="0080371E" w:rsidP="0080371E">
            <w:pPr>
              <w:jc w:val="right"/>
              <w:rPr>
                <w:rFonts w:asciiTheme="majorBidi" w:hAnsiTheme="majorBidi" w:cstheme="majorBidi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الامتحان النهائي       </w:t>
            </w:r>
            <w:proofErr w:type="gramStart"/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   (</w:t>
            </w:r>
            <w:proofErr w:type="gramEnd"/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80371E" w:rsidRPr="00D964C3" w:rsidTr="0026695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371E" w:rsidRPr="00D964C3" w:rsidRDefault="0080371E" w:rsidP="002669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D964C3" w:rsidRDefault="0080371E" w:rsidP="0080371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0371E" w:rsidRPr="00C02406" w:rsidRDefault="0080371E" w:rsidP="0026695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0371E" w:rsidRPr="00C02406" w:rsidRDefault="0080371E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80371E" w:rsidRPr="00D964C3" w:rsidRDefault="0080371E" w:rsidP="0080371E">
      <w:pPr>
        <w:rPr>
          <w:rFonts w:asciiTheme="majorBidi" w:hAnsiTheme="majorBidi" w:cstheme="majorBidi"/>
          <w:rtl/>
        </w:rPr>
      </w:pPr>
    </w:p>
    <w:p w:rsidR="00036AB8" w:rsidRPr="00D964C3" w:rsidRDefault="00036AB8" w:rsidP="00036AB8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D964C3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036AB8" w:rsidRPr="00D964C3" w:rsidRDefault="00036AB8" w:rsidP="00036AB8">
      <w:pPr>
        <w:pStyle w:val="1"/>
      </w:pPr>
      <w:bookmarkStart w:id="21" w:name="_Toc526247388"/>
      <w:bookmarkStart w:id="22" w:name="_Toc337793"/>
    </w:p>
    <w:p w:rsidR="00036AB8" w:rsidRPr="00D964C3" w:rsidRDefault="00036AB8" w:rsidP="00036AB8">
      <w:pPr>
        <w:pStyle w:val="1"/>
      </w:pPr>
      <w:r w:rsidRPr="00D964C3">
        <w:rPr>
          <w:rtl/>
        </w:rPr>
        <w:t xml:space="preserve">هـ </w:t>
      </w:r>
      <w:proofErr w:type="gramStart"/>
      <w:r w:rsidRPr="00D964C3">
        <w:rPr>
          <w:rtl/>
        </w:rPr>
        <w:t>- أنشطة</w:t>
      </w:r>
      <w:proofErr w:type="gramEnd"/>
      <w:r w:rsidRPr="00D964C3">
        <w:rPr>
          <w:rtl/>
        </w:rPr>
        <w:t xml:space="preserve">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36AB8" w:rsidRPr="00D964C3" w:rsidTr="009B750B">
        <w:trPr>
          <w:trHeight w:val="1298"/>
        </w:trPr>
        <w:tc>
          <w:tcPr>
            <w:tcW w:w="9571" w:type="dxa"/>
          </w:tcPr>
          <w:p w:rsidR="0080371E" w:rsidRPr="00C02406" w:rsidRDefault="0080371E" w:rsidP="0080371E">
            <w:pPr>
              <w:spacing w:after="200" w:line="276" w:lineRule="auto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80371E" w:rsidRPr="00C02406" w:rsidRDefault="0080371E" w:rsidP="0080371E">
            <w:pPr>
              <w:spacing w:after="200" w:line="276" w:lineRule="auto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</w:p>
          <w:p w:rsidR="0080371E" w:rsidRPr="00C02406" w:rsidRDefault="0080371E" w:rsidP="0080371E">
            <w:pPr>
              <w:spacing w:after="200" w:line="276" w:lineRule="auto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80371E" w:rsidRPr="00C02406" w:rsidRDefault="0080371E" w:rsidP="004F7539">
            <w:pPr>
              <w:pStyle w:val="a8"/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ajorBidi" w:eastAsia="Calibri" w:hAnsiTheme="majorBidi" w:cstheme="majorBidi"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80371E" w:rsidRPr="00C02406" w:rsidRDefault="0080371E" w:rsidP="004F7539">
            <w:pPr>
              <w:pStyle w:val="a8"/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ajorBidi" w:eastAsia="Calibri" w:hAnsiTheme="majorBidi" w:cstheme="majorBidi"/>
                <w:rtl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036AB8" w:rsidRPr="00D964C3" w:rsidRDefault="0080371E" w:rsidP="004F7539">
            <w:pPr>
              <w:pStyle w:val="a8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036AB8" w:rsidRPr="00D964C3" w:rsidRDefault="00036AB8" w:rsidP="00036AB8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036AB8" w:rsidRPr="00D964C3" w:rsidRDefault="00036AB8" w:rsidP="00036AB8">
      <w:pPr>
        <w:pStyle w:val="1"/>
      </w:pPr>
      <w:bookmarkStart w:id="23" w:name="_Toc526247389"/>
      <w:bookmarkStart w:id="24" w:name="_Toc337794"/>
      <w:r w:rsidRPr="00D964C3">
        <w:rPr>
          <w:rtl/>
        </w:rPr>
        <w:t>و – مصادر التعلم والمرافق:</w:t>
      </w:r>
      <w:bookmarkEnd w:id="23"/>
      <w:bookmarkEnd w:id="24"/>
      <w:r w:rsidRPr="00D964C3">
        <w:rPr>
          <w:rtl/>
        </w:rPr>
        <w:t xml:space="preserve"> </w:t>
      </w:r>
    </w:p>
    <w:p w:rsidR="00036AB8" w:rsidRPr="00D964C3" w:rsidRDefault="00036AB8" w:rsidP="00036AB8">
      <w:pPr>
        <w:pStyle w:val="2"/>
        <w:rPr>
          <w:rtl/>
        </w:rPr>
      </w:pPr>
      <w:bookmarkStart w:id="25" w:name="_Toc337795"/>
      <w:r w:rsidRPr="00D964C3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036AB8" w:rsidRPr="00D964C3" w:rsidTr="009B750B">
        <w:trPr>
          <w:trHeight w:val="736"/>
        </w:trPr>
        <w:tc>
          <w:tcPr>
            <w:tcW w:w="2603" w:type="dxa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D964C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036AB8" w:rsidRPr="00B23A54" w:rsidRDefault="00CF2A9C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3A54">
              <w:rPr>
                <w:rFonts w:asciiTheme="majorBidi" w:hAnsiTheme="majorBidi" w:cstheme="majorBidi"/>
                <w:rtl/>
              </w:rPr>
              <w:t>علم البــديــع، د. عبد العزيز عتيق. دار النهضة العربية، 1405هـ-1985م.</w:t>
            </w:r>
          </w:p>
        </w:tc>
      </w:tr>
      <w:tr w:rsidR="00036AB8" w:rsidRPr="00D964C3" w:rsidTr="009B750B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CF2A9C" w:rsidRPr="00C02406" w:rsidRDefault="00CF2A9C" w:rsidP="00D964C3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 البديع في البديع، أسامة بن منقذ. دار الكتب العلمية – بيروت.</w:t>
            </w:r>
          </w:p>
          <w:p w:rsidR="00CF2A9C" w:rsidRPr="00C02406" w:rsidRDefault="00CF2A9C" w:rsidP="00D964C3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 تحرير التحبير، ابن أبي الإصبع المصري. المجلس الأعلى للشؤون الإسلامية. القاهرة.</w:t>
            </w:r>
          </w:p>
          <w:p w:rsidR="00CF2A9C" w:rsidRPr="00C02406" w:rsidRDefault="00CF2A9C" w:rsidP="00D964C3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 بديع القرآن، ابن أبي الإصبع المصري. المجلس الأعلى للشؤون الإسلامية. القاهرة.</w:t>
            </w:r>
          </w:p>
          <w:p w:rsidR="00CF2A9C" w:rsidRPr="00C02406" w:rsidRDefault="00CF2A9C" w:rsidP="00D964C3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-ا لإيضاح في علوم البلاغة، الخطيب القزويني. دار الجيل-بيروت 1415هـ -1995م.</w:t>
            </w:r>
          </w:p>
          <w:p w:rsidR="00CF2A9C" w:rsidRPr="00C02406" w:rsidRDefault="00CF2A9C" w:rsidP="00D964C3">
            <w:pPr>
              <w:bidi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- البلاغة فنونها وأفنانها، د/فضل حسن عباس. دار الفرقان للنشر والتوزيع 1431هـ-2000م.</w:t>
            </w:r>
          </w:p>
          <w:p w:rsidR="00CF2A9C" w:rsidRPr="00C02406" w:rsidRDefault="00CF2A9C" w:rsidP="00D964C3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 دراسات منهجية في علم البديع، د/الشحات محمد أبو ستيت. مطبعة الأمانة-مصر.</w:t>
            </w:r>
          </w:p>
          <w:p w:rsidR="00CF2A9C" w:rsidRPr="00C02406" w:rsidRDefault="00CF2A9C" w:rsidP="00D964C3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- البديع بين البلاغة العربية واللسانيات النصية د/جميل عبد المجيد. الهيئة المصرية العامة للكتاب.</w:t>
            </w:r>
          </w:p>
          <w:p w:rsidR="00036AB8" w:rsidRPr="00D964C3" w:rsidRDefault="00036AB8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36AB8" w:rsidRPr="00D964C3" w:rsidTr="009B750B">
        <w:trPr>
          <w:trHeight w:val="736"/>
        </w:trPr>
        <w:tc>
          <w:tcPr>
            <w:tcW w:w="2603" w:type="dxa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المصادر الإلكترونية</w:t>
            </w:r>
          </w:p>
        </w:tc>
        <w:tc>
          <w:tcPr>
            <w:tcW w:w="6968" w:type="dxa"/>
            <w:vAlign w:val="center"/>
          </w:tcPr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CF2A9C" w:rsidRPr="00D964C3" w:rsidTr="0026695F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CF2A9C" w:rsidRPr="00B23A54" w:rsidRDefault="008A42B9" w:rsidP="00CF2A9C">
                  <w:pPr>
                    <w:rPr>
                      <w:rFonts w:asciiTheme="majorBidi" w:hAnsiTheme="majorBidi" w:cstheme="majorBidi"/>
                    </w:rPr>
                  </w:pPr>
                  <w:hyperlink r:id="rId7" w:history="1">
                    <w:r w:rsidR="00CF2A9C" w:rsidRPr="00B23A54">
                      <w:rPr>
                        <w:rFonts w:asciiTheme="majorBidi" w:hAnsiTheme="majorBidi" w:cstheme="majorBidi"/>
                        <w:u w:val="single"/>
                      </w:rPr>
                      <w:t>http://www.al-mostafa.com/index.htm</w:t>
                    </w:r>
                  </w:hyperlink>
                </w:p>
              </w:tc>
            </w:tr>
            <w:tr w:rsidR="00CF2A9C" w:rsidRPr="00D964C3" w:rsidTr="0026695F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CF2A9C" w:rsidRPr="00B23A54" w:rsidRDefault="008A42B9" w:rsidP="00CF2A9C">
                  <w:pPr>
                    <w:rPr>
                      <w:rFonts w:asciiTheme="majorBidi" w:hAnsiTheme="majorBidi" w:cstheme="majorBidi"/>
                      <w:rtl/>
                    </w:rPr>
                  </w:pPr>
                  <w:hyperlink r:id="rId8" w:history="1">
                    <w:r w:rsidR="00CF2A9C" w:rsidRPr="00B23A54">
                      <w:rPr>
                        <w:rFonts w:asciiTheme="majorBidi" w:hAnsiTheme="majorBidi" w:cstheme="majorBidi"/>
                        <w:u w:val="single"/>
                      </w:rPr>
                      <w:t>http://www.alwaraq.net/index</w:t>
                    </w:r>
                  </w:hyperlink>
                </w:p>
              </w:tc>
            </w:tr>
            <w:tr w:rsidR="00CF2A9C" w:rsidRPr="00D964C3" w:rsidTr="0026695F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CF2A9C" w:rsidRPr="00B23A54" w:rsidRDefault="008A42B9" w:rsidP="00CF2A9C">
                  <w:pPr>
                    <w:rPr>
                      <w:rFonts w:asciiTheme="majorBidi" w:hAnsiTheme="majorBidi" w:cstheme="majorBidi"/>
                      <w:rtl/>
                    </w:rPr>
                  </w:pPr>
                  <w:hyperlink r:id="rId9" w:history="1">
                    <w:r w:rsidR="00CF2A9C" w:rsidRPr="00B23A54">
                      <w:rPr>
                        <w:rFonts w:asciiTheme="majorBidi" w:hAnsiTheme="majorBidi" w:cstheme="majorBidi"/>
                        <w:u w:val="single"/>
                      </w:rPr>
                      <w:t>http://www.almeshkat.net/books/index.php</w:t>
                    </w:r>
                  </w:hyperlink>
                </w:p>
              </w:tc>
            </w:tr>
            <w:tr w:rsidR="00CF2A9C" w:rsidRPr="00D964C3" w:rsidTr="0026695F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CF2A9C" w:rsidRPr="00B23A54" w:rsidRDefault="008A42B9" w:rsidP="00CF2A9C">
                  <w:pPr>
                    <w:rPr>
                      <w:rFonts w:asciiTheme="majorBidi" w:hAnsiTheme="majorBidi" w:cstheme="majorBidi"/>
                      <w:rtl/>
                    </w:rPr>
                  </w:pPr>
                  <w:hyperlink r:id="rId10" w:history="1">
                    <w:r w:rsidR="00CF2A9C" w:rsidRPr="00B23A54">
                      <w:rPr>
                        <w:rFonts w:asciiTheme="majorBidi" w:hAnsiTheme="majorBidi" w:cstheme="majorBidi"/>
                        <w:u w:val="single"/>
                      </w:rPr>
                      <w:t>http://www.imamu.edu.sa/arabiyah</w:t>
                    </w:r>
                    <w:r w:rsidR="00CF2A9C" w:rsidRPr="00B23A54">
                      <w:rPr>
                        <w:rFonts w:asciiTheme="majorBidi" w:hAnsiTheme="majorBidi" w:cstheme="majorBidi"/>
                        <w:u w:val="single"/>
                        <w:rtl/>
                      </w:rPr>
                      <w:t>/</w:t>
                    </w:r>
                  </w:hyperlink>
                </w:p>
              </w:tc>
            </w:tr>
            <w:tr w:rsidR="00CF2A9C" w:rsidRPr="00D964C3" w:rsidTr="0026695F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CF2A9C" w:rsidRPr="00B23A54" w:rsidRDefault="008A42B9" w:rsidP="00CF2A9C">
                  <w:pPr>
                    <w:rPr>
                      <w:rFonts w:asciiTheme="majorBidi" w:hAnsiTheme="majorBidi" w:cstheme="majorBidi"/>
                      <w:rtl/>
                    </w:rPr>
                  </w:pPr>
                  <w:hyperlink r:id="rId11" w:history="1">
                    <w:r w:rsidR="00CF2A9C" w:rsidRPr="00B23A54">
                      <w:rPr>
                        <w:rFonts w:asciiTheme="majorBidi" w:hAnsiTheme="majorBidi" w:cstheme="majorBidi"/>
                        <w:u w:val="single"/>
                      </w:rPr>
                      <w:t>http://www.alukah.net</w:t>
                    </w:r>
                    <w:r w:rsidR="00CF2A9C" w:rsidRPr="00B23A54">
                      <w:rPr>
                        <w:rFonts w:asciiTheme="majorBidi" w:hAnsiTheme="majorBidi" w:cstheme="majorBidi"/>
                        <w:u w:val="single"/>
                        <w:rtl/>
                      </w:rPr>
                      <w:t>/</w:t>
                    </w:r>
                  </w:hyperlink>
                </w:p>
              </w:tc>
            </w:tr>
            <w:tr w:rsidR="00CF2A9C" w:rsidRPr="00D964C3" w:rsidTr="0026695F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CF2A9C" w:rsidRPr="00B23A54" w:rsidRDefault="008A42B9" w:rsidP="00CF2A9C">
                  <w:pPr>
                    <w:rPr>
                      <w:rFonts w:asciiTheme="majorBidi" w:hAnsiTheme="majorBidi" w:cstheme="majorBidi"/>
                    </w:rPr>
                  </w:pPr>
                  <w:hyperlink r:id="rId12" w:history="1">
                    <w:r w:rsidR="00CF2A9C" w:rsidRPr="00B23A54">
                      <w:rPr>
                        <w:rFonts w:asciiTheme="majorBidi" w:hAnsiTheme="majorBidi" w:cstheme="majorBidi"/>
                        <w:u w:val="single"/>
                      </w:rPr>
                      <w:t>http://www.iwan.fajjal.com</w:t>
                    </w:r>
                    <w:r w:rsidR="00CF2A9C" w:rsidRPr="00B23A54">
                      <w:rPr>
                        <w:rFonts w:asciiTheme="majorBidi" w:hAnsiTheme="majorBidi" w:cstheme="majorBidi"/>
                        <w:u w:val="single"/>
                        <w:rtl/>
                      </w:rPr>
                      <w:t>/</w:t>
                    </w:r>
                  </w:hyperlink>
                </w:p>
              </w:tc>
            </w:tr>
            <w:tr w:rsidR="00CF2A9C" w:rsidRPr="00D964C3" w:rsidTr="0026695F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CF2A9C" w:rsidRPr="00B23A54" w:rsidRDefault="008A42B9" w:rsidP="00CF2A9C">
                  <w:pPr>
                    <w:rPr>
                      <w:rFonts w:asciiTheme="majorBidi" w:hAnsiTheme="majorBidi" w:cstheme="majorBidi"/>
                      <w:rtl/>
                    </w:rPr>
                  </w:pPr>
                  <w:hyperlink r:id="rId13" w:history="1">
                    <w:r w:rsidR="00CF2A9C" w:rsidRPr="00B23A54">
                      <w:rPr>
                        <w:rFonts w:asciiTheme="majorBidi" w:hAnsiTheme="majorBidi" w:cstheme="majorBidi"/>
                        <w:u w:val="single"/>
                      </w:rPr>
                      <w:t>http://www.alarabiyah.ws</w:t>
                    </w:r>
                    <w:r w:rsidR="00CF2A9C" w:rsidRPr="00B23A54">
                      <w:rPr>
                        <w:rFonts w:asciiTheme="majorBidi" w:hAnsiTheme="majorBidi" w:cstheme="majorBidi"/>
                        <w:u w:val="single"/>
                        <w:rtl/>
                      </w:rPr>
                      <w:t>/</w:t>
                    </w:r>
                  </w:hyperlink>
                </w:p>
              </w:tc>
            </w:tr>
            <w:tr w:rsidR="00CF2A9C" w:rsidRPr="00D964C3" w:rsidTr="0026695F">
              <w:trPr>
                <w:jc w:val="center"/>
              </w:trPr>
              <w:tc>
                <w:tcPr>
                  <w:tcW w:w="5475" w:type="dxa"/>
                  <w:tcBorders>
                    <w:bottom w:val="single" w:sz="4" w:space="0" w:color="FFFFFF"/>
                  </w:tcBorders>
                  <w:vAlign w:val="center"/>
                </w:tcPr>
                <w:p w:rsidR="00CF2A9C" w:rsidRPr="00B23A54" w:rsidRDefault="008A42B9" w:rsidP="00CF2A9C">
                  <w:pPr>
                    <w:rPr>
                      <w:rFonts w:asciiTheme="majorBidi" w:hAnsiTheme="majorBidi" w:cstheme="majorBidi"/>
                    </w:rPr>
                  </w:pPr>
                  <w:hyperlink r:id="rId14" w:history="1">
                    <w:r w:rsidR="00CF2A9C" w:rsidRPr="00B23A54">
                      <w:rPr>
                        <w:rFonts w:asciiTheme="majorBidi" w:hAnsiTheme="majorBidi" w:cstheme="majorBidi"/>
                        <w:u w:val="single"/>
                      </w:rPr>
                      <w:t>http://www.alfaseeh.com/vb/index.php</w:t>
                    </w:r>
                  </w:hyperlink>
                </w:p>
              </w:tc>
            </w:tr>
            <w:tr w:rsidR="00CF2A9C" w:rsidRPr="00D964C3" w:rsidTr="0026695F">
              <w:trPr>
                <w:trHeight w:val="1629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CF2A9C" w:rsidRPr="00B23A54" w:rsidRDefault="008A42B9" w:rsidP="00CF2A9C">
                  <w:pPr>
                    <w:rPr>
                      <w:rFonts w:asciiTheme="majorBidi" w:hAnsiTheme="majorBidi" w:cstheme="majorBidi"/>
                    </w:rPr>
                  </w:pPr>
                  <w:hyperlink r:id="rId15" w:history="1">
                    <w:r w:rsidR="00CF2A9C" w:rsidRPr="00B23A54">
                      <w:rPr>
                        <w:rFonts w:asciiTheme="majorBidi" w:hAnsiTheme="majorBidi" w:cstheme="majorBidi"/>
                        <w:u w:val="single"/>
                      </w:rPr>
                      <w:t>http://pdfbooks.net/vb/login.php</w:t>
                    </w:r>
                  </w:hyperlink>
                </w:p>
              </w:tc>
            </w:tr>
          </w:tbl>
          <w:p w:rsidR="00036AB8" w:rsidRPr="00D964C3" w:rsidRDefault="00036AB8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36AB8" w:rsidRPr="00D964C3" w:rsidTr="009B750B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036AB8" w:rsidRPr="00D964C3" w:rsidRDefault="00036AB8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036AB8" w:rsidRPr="00D964C3" w:rsidRDefault="00036AB8" w:rsidP="00036AB8">
      <w:pPr>
        <w:pStyle w:val="2"/>
        <w:rPr>
          <w:sz w:val="14"/>
          <w:szCs w:val="14"/>
          <w:rtl/>
        </w:rPr>
      </w:pPr>
      <w:bookmarkStart w:id="26" w:name="_Toc526247390"/>
    </w:p>
    <w:p w:rsidR="00036AB8" w:rsidRPr="00D964C3" w:rsidRDefault="00036AB8" w:rsidP="00036AB8">
      <w:pPr>
        <w:pStyle w:val="2"/>
      </w:pPr>
      <w:bookmarkStart w:id="27" w:name="_Toc337796"/>
      <w:r w:rsidRPr="00D964C3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36AB8" w:rsidRPr="00D964C3" w:rsidTr="009B750B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036AB8" w:rsidRPr="00D964C3" w:rsidTr="009B750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F2A9C" w:rsidRPr="00C02406" w:rsidRDefault="00CF2A9C" w:rsidP="00CF2A9C">
            <w:pPr>
              <w:numPr>
                <w:ilvl w:val="0"/>
                <w:numId w:val="3"/>
              </w:numPr>
              <w:bidi/>
              <w:jc w:val="both"/>
              <w:rPr>
                <w:rFonts w:asciiTheme="majorBidi" w:eastAsia="Calibri" w:hAnsiTheme="majorBidi" w:cstheme="majorBidi"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قاعة دراسية سعة (30) طالباً.</w:t>
            </w:r>
          </w:p>
          <w:p w:rsidR="00CF2A9C" w:rsidRPr="00C02406" w:rsidRDefault="00CF2A9C" w:rsidP="00CF2A9C">
            <w:pPr>
              <w:ind w:left="720"/>
              <w:jc w:val="both"/>
              <w:rPr>
                <w:rFonts w:asciiTheme="majorBidi" w:eastAsia="Calibri" w:hAnsiTheme="majorBidi" w:cstheme="majorBidi"/>
                <w:rtl/>
              </w:rPr>
            </w:pPr>
          </w:p>
          <w:p w:rsidR="00CF2A9C" w:rsidRPr="00C02406" w:rsidRDefault="00CF2A9C" w:rsidP="00CF2A9C">
            <w:pPr>
              <w:numPr>
                <w:ilvl w:val="0"/>
                <w:numId w:val="3"/>
              </w:num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أشرطة ممغنطة وأقراص مضغوطة.</w:t>
            </w:r>
          </w:p>
          <w:p w:rsidR="00CF2A9C" w:rsidRPr="00C02406" w:rsidRDefault="00CF2A9C" w:rsidP="00CF2A9C">
            <w:pPr>
              <w:numPr>
                <w:ilvl w:val="0"/>
                <w:numId w:val="4"/>
              </w:num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مختبرات صوتية.</w:t>
            </w:r>
          </w:p>
          <w:p w:rsidR="00CF2A9C" w:rsidRPr="00C02406" w:rsidRDefault="00CF2A9C" w:rsidP="00CF2A9C">
            <w:pPr>
              <w:numPr>
                <w:ilvl w:val="0"/>
                <w:numId w:val="4"/>
              </w:num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أجهزة عرض.</w:t>
            </w:r>
          </w:p>
          <w:p w:rsidR="00CF2A9C" w:rsidRPr="00C02406" w:rsidRDefault="00CF2A9C" w:rsidP="00CF2A9C">
            <w:pPr>
              <w:numPr>
                <w:ilvl w:val="0"/>
                <w:numId w:val="4"/>
              </w:num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برامج لغوية تعليمية.</w:t>
            </w:r>
          </w:p>
          <w:p w:rsidR="00036AB8" w:rsidRPr="00C02406" w:rsidRDefault="00CF2A9C" w:rsidP="00CF2A9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مكتبات مصغرة تحوي المراجع الأساسية</w:t>
            </w:r>
            <w:r w:rsidRPr="00C02406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036AB8" w:rsidRPr="00D964C3" w:rsidTr="009B750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AB8" w:rsidRPr="00C02406" w:rsidRDefault="00CF2A9C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معمل الحاسب الآلي يجب ألا تقل سعته عن25 مقعدا وينبغي توفير مالا يقل عن 4 معامل في القسم مزودة بأقراص مضغوطة.</w:t>
            </w:r>
          </w:p>
        </w:tc>
      </w:tr>
      <w:tr w:rsidR="00036AB8" w:rsidRPr="00D964C3" w:rsidTr="009B750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36AB8" w:rsidRPr="00D964C3" w:rsidRDefault="00036AB8" w:rsidP="009B75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D964C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D964C3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F2A9C" w:rsidRPr="00C02406" w:rsidRDefault="00CF2A9C" w:rsidP="00CF2A9C">
            <w:pPr>
              <w:numPr>
                <w:ilvl w:val="0"/>
                <w:numId w:val="5"/>
              </w:numPr>
              <w:bidi/>
              <w:jc w:val="both"/>
              <w:rPr>
                <w:rFonts w:asciiTheme="majorBidi" w:eastAsia="Calibri" w:hAnsiTheme="majorBidi" w:cstheme="majorBidi"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برامج تدريب لغوي.</w:t>
            </w:r>
          </w:p>
          <w:p w:rsidR="00CF2A9C" w:rsidRPr="00C02406" w:rsidRDefault="00CF2A9C" w:rsidP="00CF2A9C">
            <w:pPr>
              <w:numPr>
                <w:ilvl w:val="0"/>
                <w:numId w:val="5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أفلام تسجيلية: فيديو وتلفاز في قاعات مجهزة للتدريب والتطبيق.</w:t>
            </w:r>
          </w:p>
          <w:p w:rsidR="00036AB8" w:rsidRPr="00C02406" w:rsidRDefault="00036AB8" w:rsidP="009B750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036AB8" w:rsidRPr="00D964C3" w:rsidRDefault="00036AB8" w:rsidP="00036AB8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036AB8" w:rsidRPr="00D964C3" w:rsidRDefault="00036AB8" w:rsidP="00036AB8">
      <w:pPr>
        <w:pStyle w:val="1"/>
        <w:rPr>
          <w:rtl/>
        </w:rPr>
      </w:pPr>
      <w:r w:rsidRPr="00D964C3">
        <w:rPr>
          <w:rtl/>
        </w:rPr>
        <w:t>ز. تقويم جودة المقرر:</w:t>
      </w:r>
      <w:bookmarkEnd w:id="28"/>
      <w:bookmarkEnd w:id="29"/>
    </w:p>
    <w:p w:rsidR="00CF2A9C" w:rsidRPr="00D964C3" w:rsidRDefault="00CF2A9C" w:rsidP="00CF2A9C">
      <w:pPr>
        <w:rPr>
          <w:rFonts w:asciiTheme="majorBidi" w:hAnsiTheme="majorBidi" w:cstheme="majorBidi"/>
          <w:rtl/>
          <w:lang w:bidi="ar-EG"/>
        </w:rPr>
      </w:pPr>
    </w:p>
    <w:tbl>
      <w:tblPr>
        <w:tblStyle w:val="a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F2A9C" w:rsidRPr="00D964C3" w:rsidTr="00CF2A9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F2A9C" w:rsidRPr="00D964C3" w:rsidRDefault="00CF2A9C" w:rsidP="0026695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bookmarkStart w:id="30" w:name="_Toc521326972"/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F2A9C" w:rsidRPr="00D964C3" w:rsidRDefault="00CF2A9C" w:rsidP="0026695F">
            <w:pPr>
              <w:jc w:val="center"/>
              <w:rPr>
                <w:rFonts w:asciiTheme="majorBidi" w:hAnsiTheme="majorBidi" w:cstheme="majorBidi"/>
              </w:rPr>
            </w:pPr>
            <w:bookmarkStart w:id="31" w:name="_Hlk523738999"/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F2A9C" w:rsidRPr="00D964C3" w:rsidRDefault="00CF2A9C" w:rsidP="0026695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964C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CF2A9C" w:rsidRPr="00D964C3" w:rsidTr="0026695F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2A9C" w:rsidRPr="00C02406" w:rsidRDefault="00CF2A9C" w:rsidP="0026695F">
            <w:pPr>
              <w:jc w:val="center"/>
              <w:rPr>
                <w:rFonts w:asciiTheme="majorBidi" w:hAnsiTheme="majorBidi" w:cstheme="majorBidi"/>
              </w:rPr>
            </w:pPr>
            <w:bookmarkStart w:id="32" w:name="_Hlk513021635"/>
            <w:r w:rsidRPr="00C02406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2A9C" w:rsidRPr="00C02406" w:rsidRDefault="00CF2A9C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الطلبة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F2A9C" w:rsidRPr="00C02406" w:rsidRDefault="00CF2A9C" w:rsidP="00CF2A9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التعرف على آراء الطالب في المقرر وما شاب العملية التدريسية من أخطاء.</w:t>
            </w:r>
          </w:p>
          <w:p w:rsidR="00CF2A9C" w:rsidRPr="00C02406" w:rsidRDefault="00CF2A9C" w:rsidP="00CF2A9C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F2A9C" w:rsidRPr="00D964C3" w:rsidTr="0026695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2A9C" w:rsidRPr="00C02406" w:rsidRDefault="00CF2A9C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2A9C" w:rsidRPr="00C02406" w:rsidRDefault="00CF2A9C" w:rsidP="0026695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F2A9C" w:rsidRPr="00C02406" w:rsidRDefault="00CF2A9C" w:rsidP="00CF2A9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  <w:p w:rsidR="00CF2A9C" w:rsidRPr="00C02406" w:rsidRDefault="00CF2A9C" w:rsidP="00CF2A9C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F2A9C" w:rsidRPr="00D964C3" w:rsidTr="0026695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2A9C" w:rsidRPr="00C02406" w:rsidRDefault="00CF2A9C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2A9C" w:rsidRPr="00C02406" w:rsidRDefault="00CF2A9C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F2A9C" w:rsidRPr="00C02406" w:rsidRDefault="00CF2A9C" w:rsidP="00CF2A9C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C02406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CF2A9C" w:rsidRPr="00D964C3" w:rsidTr="0026695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2A9C" w:rsidRPr="00C02406" w:rsidRDefault="00CF2A9C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lastRenderedPageBreak/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2A9C" w:rsidRPr="00C02406" w:rsidRDefault="00CF2A9C" w:rsidP="0026695F">
            <w:pPr>
              <w:jc w:val="center"/>
              <w:rPr>
                <w:rFonts w:asciiTheme="majorBidi" w:hAnsiTheme="majorBidi" w:cstheme="majorBidi"/>
              </w:rPr>
            </w:pPr>
            <w:r w:rsidRPr="00C02406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F2A9C" w:rsidRPr="00C02406" w:rsidRDefault="00CF2A9C" w:rsidP="00CF2A9C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bookmarkEnd w:id="32"/>
    <w:p w:rsidR="00036AB8" w:rsidRPr="00D964C3" w:rsidRDefault="00036AB8" w:rsidP="00036AB8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D964C3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D964C3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036AB8" w:rsidRPr="00D964C3" w:rsidRDefault="00036AB8" w:rsidP="00036AB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D964C3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D964C3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036AB8" w:rsidRPr="00D964C3" w:rsidRDefault="00036AB8" w:rsidP="00036AB8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D964C3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D964C3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036AB8" w:rsidRPr="00D964C3" w:rsidRDefault="00036AB8" w:rsidP="00036AB8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036AB8" w:rsidRPr="00D964C3" w:rsidRDefault="00036AB8" w:rsidP="00036AB8">
      <w:pPr>
        <w:pStyle w:val="1"/>
        <w:rPr>
          <w:rtl/>
        </w:rPr>
      </w:pPr>
      <w:bookmarkStart w:id="34" w:name="_Toc337798"/>
      <w:r w:rsidRPr="00D964C3">
        <w:rPr>
          <w:rtl/>
        </w:rPr>
        <w:t>ح. اعتماد التوصيف</w:t>
      </w:r>
      <w:bookmarkEnd w:id="34"/>
      <w:r w:rsidRPr="00D964C3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036AB8" w:rsidRPr="00D964C3" w:rsidTr="009B750B">
        <w:trPr>
          <w:trHeight w:val="340"/>
        </w:trPr>
        <w:tc>
          <w:tcPr>
            <w:tcW w:w="961" w:type="pct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D964C3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036AB8" w:rsidRPr="00C02406" w:rsidRDefault="00CF2A9C" w:rsidP="00CF2A9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02406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036AB8" w:rsidRPr="00D964C3" w:rsidTr="009B750B">
        <w:trPr>
          <w:trHeight w:val="340"/>
        </w:trPr>
        <w:tc>
          <w:tcPr>
            <w:tcW w:w="961" w:type="pct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D964C3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036AB8" w:rsidRPr="00D964C3" w:rsidRDefault="00B23A54" w:rsidP="00B23A54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  <w:bookmarkStart w:id="35" w:name="_GoBack"/>
            <w:bookmarkEnd w:id="35"/>
          </w:p>
        </w:tc>
      </w:tr>
      <w:tr w:rsidR="00036AB8" w:rsidRPr="00D964C3" w:rsidTr="009B750B">
        <w:trPr>
          <w:trHeight w:val="340"/>
        </w:trPr>
        <w:tc>
          <w:tcPr>
            <w:tcW w:w="961" w:type="pct"/>
          </w:tcPr>
          <w:p w:rsidR="00036AB8" w:rsidRPr="00D964C3" w:rsidRDefault="00036AB8" w:rsidP="009B750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D964C3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036AB8" w:rsidRPr="00D964C3" w:rsidRDefault="00B23A54" w:rsidP="00B23A5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0"/>
    </w:tbl>
    <w:p w:rsidR="00036AB8" w:rsidRPr="00D964C3" w:rsidRDefault="00036AB8" w:rsidP="00036AB8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AE0BAF" w:rsidRPr="00D964C3" w:rsidRDefault="00AE0BAF">
      <w:pPr>
        <w:rPr>
          <w:rFonts w:asciiTheme="majorBidi" w:hAnsiTheme="majorBidi" w:cstheme="majorBidi"/>
        </w:rPr>
      </w:pPr>
    </w:p>
    <w:sectPr w:rsidR="00AE0BAF" w:rsidRPr="00D964C3" w:rsidSect="00AE7860">
      <w:footerReference w:type="even" r:id="rId16"/>
      <w:footerReference w:type="default" r:id="rId17"/>
      <w:headerReference w:type="first" r:id="rId18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B9" w:rsidRDefault="008A42B9">
      <w:r>
        <w:separator/>
      </w:r>
    </w:p>
  </w:endnote>
  <w:endnote w:type="continuationSeparator" w:id="0">
    <w:p w:rsidR="008A42B9" w:rsidRDefault="008A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036A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8A42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036AB8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3E65FBDD" wp14:editId="697C1FC7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C14F8" wp14:editId="6B1D5BB6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036AB8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23A5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DC14F8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036AB8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B23A5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B9" w:rsidRDefault="008A42B9">
      <w:r>
        <w:separator/>
      </w:r>
    </w:p>
  </w:footnote>
  <w:footnote w:type="continuationSeparator" w:id="0">
    <w:p w:rsidR="008A42B9" w:rsidRDefault="008A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036AB8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44B5A" wp14:editId="1CDBADD0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412D"/>
    <w:multiLevelType w:val="hybridMultilevel"/>
    <w:tmpl w:val="185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77A4D"/>
    <w:multiLevelType w:val="hybridMultilevel"/>
    <w:tmpl w:val="7DFC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45D2B"/>
    <w:multiLevelType w:val="hybridMultilevel"/>
    <w:tmpl w:val="22ACA5D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5A827D17"/>
    <w:multiLevelType w:val="hybridMultilevel"/>
    <w:tmpl w:val="6978862E"/>
    <w:lvl w:ilvl="0" w:tplc="441EBFE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92"/>
    <w:rsid w:val="00036AB8"/>
    <w:rsid w:val="001E1D92"/>
    <w:rsid w:val="003C69AD"/>
    <w:rsid w:val="004F7539"/>
    <w:rsid w:val="005F19CD"/>
    <w:rsid w:val="006B3F67"/>
    <w:rsid w:val="00701764"/>
    <w:rsid w:val="0080371E"/>
    <w:rsid w:val="008A42B9"/>
    <w:rsid w:val="00994461"/>
    <w:rsid w:val="00AE0BAF"/>
    <w:rsid w:val="00B23A54"/>
    <w:rsid w:val="00B5273D"/>
    <w:rsid w:val="00BF75FF"/>
    <w:rsid w:val="00C02406"/>
    <w:rsid w:val="00CF2A9C"/>
    <w:rsid w:val="00D964C3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42163C-C733-4F2E-990B-BA090C57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36AB8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036AB8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036AB8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36AB8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036AB8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036AB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036AB8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036AB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036AB8"/>
  </w:style>
  <w:style w:type="paragraph" w:styleId="a5">
    <w:name w:val="header"/>
    <w:basedOn w:val="a"/>
    <w:link w:val="Char0"/>
    <w:uiPriority w:val="99"/>
    <w:rsid w:val="00036AB8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036AB8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036AB8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036AB8"/>
    <w:pPr>
      <w:spacing w:after="100"/>
      <w:ind w:left="240"/>
    </w:pPr>
  </w:style>
  <w:style w:type="character" w:styleId="Hyperlink">
    <w:name w:val="Hyperlink"/>
    <w:uiPriority w:val="99"/>
    <w:unhideWhenUsed/>
    <w:rsid w:val="00036AB8"/>
    <w:rPr>
      <w:color w:val="0000FF"/>
      <w:u w:val="single"/>
    </w:rPr>
  </w:style>
  <w:style w:type="paragraph" w:styleId="a7">
    <w:name w:val="No Spacing"/>
    <w:uiPriority w:val="1"/>
    <w:qFormat/>
    <w:rsid w:val="00036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hyperlink" Target="http://www.alarabiyah.w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hyperlink" Target="http://www.iwan.fajjal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ukah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dfbooks.net/vb/login.php" TargetMode="External"/><Relationship Id="rId10" Type="http://schemas.openxmlformats.org/officeDocument/2006/relationships/hyperlink" Target="http://www.imamu.edu.sa/arabiya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meshkat.net/books/index.php" TargetMode="External"/><Relationship Id="rId14" Type="http://schemas.openxmlformats.org/officeDocument/2006/relationships/hyperlink" Target="http://www.alfaseeh.com/vb/index.p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10</cp:revision>
  <dcterms:created xsi:type="dcterms:W3CDTF">2020-09-23T13:26:00Z</dcterms:created>
  <dcterms:modified xsi:type="dcterms:W3CDTF">2021-02-18T11:12:00Z</dcterms:modified>
</cp:coreProperties>
</file>