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692A7E" w:rsidTr="00692A7E">
        <w:tc>
          <w:tcPr>
            <w:tcW w:w="8522" w:type="dxa"/>
          </w:tcPr>
          <w:p w:rsidR="00692A7E" w:rsidRPr="00692A7E" w:rsidRDefault="00692A7E" w:rsidP="00692A7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أنهت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اللجنة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المختصة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بتقييم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المواقع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الخاصة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بموظفي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العمادة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الإداريين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مرحلة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التقييم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النهائي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لجائزة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المواقع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المتميزة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لموظفي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العمادة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الاداريين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في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الدورة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الأولى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للجائزة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التي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خصصتها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العمادة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في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هذا</w:t>
            </w:r>
            <w:r w:rsidRPr="00692A7E">
              <w:rPr>
                <w:rFonts w:cs="Arial"/>
                <w:b/>
                <w:bCs/>
                <w:color w:val="365F91" w:themeColor="accent1" w:themeShade="BF"/>
                <w:sz w:val="36"/>
                <w:szCs w:val="36"/>
                <w:rtl/>
              </w:rPr>
              <w:t xml:space="preserve"> </w:t>
            </w:r>
            <w:r w:rsidRPr="00692A7E">
              <w:rPr>
                <w:rFonts w:cs="Arial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الشأن</w:t>
            </w:r>
          </w:p>
        </w:tc>
      </w:tr>
      <w:tr w:rsidR="00692A7E" w:rsidTr="00692A7E">
        <w:tc>
          <w:tcPr>
            <w:tcW w:w="8522" w:type="dxa"/>
          </w:tcPr>
          <w:p w:rsidR="00692A7E" w:rsidRDefault="00692A7E" w:rsidP="00692A7E">
            <w:pPr>
              <w:jc w:val="both"/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</w:pP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أنهت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اللجنة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المختصة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بتقييم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المواقع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الخاصة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بموظفي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الإداريين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مرحلة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التقييم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النهائي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لجائزة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المواقع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المتميزة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لموظفي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الاداريين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الدورة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الأولى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للجائزة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خصصتها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الشأن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وذلك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إطار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سعي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تشجيع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تطوير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المواقع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الفرعية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لموظفي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وإثرائها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بالمحتوى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عقد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اللجنة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اجتماعها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يوم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الثلاثاء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الموافق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9/8/1434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هـ</w:t>
            </w:r>
            <w:r>
              <w:rPr>
                <w:rFonts w:hint="cs"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وتم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اعتماد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نتائج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الفرز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للمراكز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الثلاثة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الأولى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إدارات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بأقسامها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الرجالية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والنسائية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وذلك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ضوءالمعايير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والشروط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المعتمدة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الترشيح</w:t>
            </w:r>
            <w:r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وعبر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د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>.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مسلم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محمد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الدوسري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سروره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وسعادته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بهذا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التفاعل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منسوبي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الإداريين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اشترك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هذه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المنافسة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أكثر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45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موظفا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ادارياً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الجنسين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وأن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ذلك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يأتي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إطار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الجهود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الحثيثة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تبذلها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تطوير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الكادر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الاداري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موظفيها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يشار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نتائج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الترشيح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والفرز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أسفرت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الآتي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  :</w:t>
            </w: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أولاً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: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فرع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الموظفين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الاداريين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-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الرجال</w:t>
            </w: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الأول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: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متعب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غضيان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المطيري</w:t>
            </w: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الثاني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: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عبدالعزيز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ناصر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العيسى</w:t>
            </w: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الثالث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: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إدريس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عبدالعزيز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الدريس</w:t>
            </w: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الثالث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مكرر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) :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ناصر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أحمد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السلبود</w:t>
            </w: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ثانياً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: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فرع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الموظفات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الاداريات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-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نساء</w:t>
            </w: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الاول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: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مريم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بنت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فلاح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العتيبي</w:t>
            </w: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الثاني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: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بدور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بنت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فلاح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الحربي</w:t>
            </w:r>
          </w:p>
          <w:p w:rsidR="00692A7E" w:rsidRPr="00692A7E" w:rsidRDefault="00692A7E" w:rsidP="00692A7E">
            <w:pPr>
              <w:jc w:val="both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الثالث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: (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حجب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الجائزة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لعدم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توفر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معايير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الجائزة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)</w:t>
            </w:r>
          </w:p>
          <w:p w:rsidR="00692A7E" w:rsidRDefault="00692A7E" w:rsidP="00692A7E">
            <w:pPr>
              <w:jc w:val="both"/>
              <w:rPr>
                <w:rtl/>
              </w:rPr>
            </w:pP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وبهذه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المناسبة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يسر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تهنئ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منسوبيها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بهذا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المستوى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التفاعل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وترجو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يكون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ذلك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مستوى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العام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وأن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يتحقق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لهم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المزيد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التطوير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والنجاح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الجائزة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دورتها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92A7E">
              <w:rPr>
                <w:rFonts w:cs="Arial" w:hint="cs"/>
                <w:color w:val="365F91" w:themeColor="accent1" w:themeShade="BF"/>
                <w:sz w:val="32"/>
                <w:szCs w:val="32"/>
                <w:rtl/>
              </w:rPr>
              <w:t>الثانية</w:t>
            </w:r>
            <w:r w:rsidRPr="00692A7E">
              <w:rPr>
                <w:rFonts w:cs="Arial"/>
                <w:color w:val="365F91" w:themeColor="accent1" w:themeShade="BF"/>
                <w:sz w:val="32"/>
                <w:szCs w:val="32"/>
                <w:rtl/>
              </w:rPr>
              <w:t>.</w:t>
            </w:r>
          </w:p>
        </w:tc>
      </w:tr>
      <w:tr w:rsidR="00EA267C" w:rsidRPr="00EA267C" w:rsidTr="00692A7E">
        <w:tc>
          <w:tcPr>
            <w:tcW w:w="8522" w:type="dxa"/>
          </w:tcPr>
          <w:p w:rsidR="00692A7E" w:rsidRPr="00EA267C" w:rsidRDefault="00692A7E" w:rsidP="005A5C9B">
            <w:pPr>
              <w:bidi w:val="0"/>
              <w:jc w:val="center"/>
              <w:rPr>
                <w:rFonts w:asciiTheme="minorBidi" w:hAnsiTheme="minorBidi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EA267C">
              <w:rPr>
                <w:rFonts w:asciiTheme="minorBidi" w:hAnsiTheme="minorBidi"/>
                <w:b/>
                <w:bCs/>
                <w:color w:val="365F91" w:themeColor="accent1" w:themeShade="BF"/>
                <w:sz w:val="28"/>
                <w:szCs w:val="28"/>
              </w:rPr>
              <w:t xml:space="preserve">Evaluation Committee </w:t>
            </w:r>
            <w:r w:rsidR="005A5C9B">
              <w:rPr>
                <w:rFonts w:asciiTheme="minorBidi" w:hAnsiTheme="minorBidi"/>
                <w:b/>
                <w:bCs/>
                <w:color w:val="365F91" w:themeColor="accent1" w:themeShade="BF"/>
                <w:sz w:val="28"/>
                <w:szCs w:val="28"/>
              </w:rPr>
              <w:t>E</w:t>
            </w:r>
            <w:r w:rsidR="00147FB7" w:rsidRPr="00EA267C">
              <w:rPr>
                <w:rFonts w:asciiTheme="minorBidi" w:hAnsiTheme="minorBidi"/>
                <w:b/>
                <w:bCs/>
                <w:color w:val="365F91" w:themeColor="accent1" w:themeShade="BF"/>
                <w:sz w:val="28"/>
                <w:szCs w:val="28"/>
              </w:rPr>
              <w:t xml:space="preserve">nds the Deanship Employees' Sites </w:t>
            </w:r>
            <w:r w:rsidR="00147FB7" w:rsidRPr="00EA267C">
              <w:rPr>
                <w:rStyle w:val="hps"/>
                <w:rFonts w:asciiTheme="minorBidi" w:hAnsiTheme="minorBidi"/>
                <w:b/>
                <w:bCs/>
                <w:color w:val="365F91" w:themeColor="accent1" w:themeShade="BF"/>
                <w:sz w:val="28"/>
                <w:szCs w:val="28"/>
              </w:rPr>
              <w:t>Assessment</w:t>
            </w:r>
            <w:r w:rsidR="00147FB7" w:rsidRPr="00EA267C">
              <w:rPr>
                <w:rFonts w:asciiTheme="minorBidi" w:hAnsiTheme="minorBidi"/>
                <w:b/>
                <w:bCs/>
                <w:color w:val="365F91" w:themeColor="accent1" w:themeShade="BF"/>
                <w:sz w:val="28"/>
                <w:szCs w:val="28"/>
              </w:rPr>
              <w:t xml:space="preserve"> for the Final Stage of </w:t>
            </w:r>
            <w:r w:rsidR="00EA267C" w:rsidRPr="00EA267C">
              <w:rPr>
                <w:rStyle w:val="hps"/>
                <w:rFonts w:asciiTheme="minorBidi" w:hAnsiTheme="minorBidi"/>
                <w:b/>
                <w:bCs/>
                <w:color w:val="365F91" w:themeColor="accent1" w:themeShade="BF"/>
                <w:sz w:val="28"/>
                <w:szCs w:val="28"/>
              </w:rPr>
              <w:t>Distinct Site Award for the Administrative Staff of the Deanship</w:t>
            </w:r>
            <w:r w:rsidR="00EA267C" w:rsidRPr="00EA267C">
              <w:rPr>
                <w:rFonts w:asciiTheme="minorBidi" w:hAnsiTheme="minorBidi"/>
                <w:b/>
                <w:bCs/>
                <w:color w:val="365F91" w:themeColor="accent1" w:themeShade="BF"/>
                <w:sz w:val="28"/>
                <w:szCs w:val="28"/>
              </w:rPr>
              <w:t xml:space="preserve"> in its First Session</w:t>
            </w:r>
          </w:p>
        </w:tc>
      </w:tr>
      <w:tr w:rsidR="00692A7E" w:rsidTr="00692A7E">
        <w:tc>
          <w:tcPr>
            <w:tcW w:w="8522" w:type="dxa"/>
          </w:tcPr>
          <w:p w:rsidR="00692A7E" w:rsidRDefault="005A5C9B" w:rsidP="00E92ED8">
            <w:pPr>
              <w:bidi w:val="0"/>
              <w:spacing w:line="276" w:lineRule="auto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  <w:r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Evaluation committee </w:t>
            </w:r>
            <w:r w:rsidR="007E12CE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ended</w:t>
            </w:r>
            <w:r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the final stage of distinct site award for the administrative staff of the deanship in its first session</w:t>
            </w:r>
            <w:r w:rsidR="002811DD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whi</w:t>
            </w:r>
            <w:r w:rsidR="00E57FF6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ch is allocated by the d</w:t>
            </w:r>
            <w:r w:rsidR="00907CBB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eanship within the framework of </w:t>
            </w:r>
            <w:r w:rsidR="007E12CE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pursuing</w:t>
            </w:r>
            <w:r w:rsidR="00907CBB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to encourage the development of the deanship staffs' sub-sites</w:t>
            </w:r>
            <w:r w:rsidR="00A27B0E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and enriching them with </w:t>
            </w:r>
            <w:r w:rsidR="007E12CE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content. The committee held its meeting on Tuesday 09/08/1434 and Screening results were approved for the first three ranks in the </w:t>
            </w:r>
            <w:r w:rsid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male/female </w:t>
            </w:r>
            <w:r w:rsidR="007E12CE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departments of </w:t>
            </w:r>
            <w:r w:rsid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the </w:t>
            </w:r>
            <w:r w:rsid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lastRenderedPageBreak/>
              <w:t>d</w:t>
            </w:r>
            <w:r w:rsidR="007E12CE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eanship</w:t>
            </w:r>
            <w:r w:rsid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. Assessment was according to standards </w:t>
            </w:r>
            <w:r w:rsidR="007E12CE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and conditions</w:t>
            </w:r>
            <w:r w:rsid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</w:t>
            </w:r>
            <w:r w:rsidR="007E12CE" w:rsidRPr="007E12C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adopted in the nomination.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Dr. </w:t>
            </w:r>
            <w:proofErr w:type="spellStart"/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Mus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alla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m</w:t>
            </w:r>
            <w:proofErr w:type="spellEnd"/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Mohammed Al-</w:t>
            </w:r>
            <w:proofErr w:type="spellStart"/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Dosar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i</w:t>
            </w:r>
            <w:proofErr w:type="spellEnd"/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expressed his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happiness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and 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delight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for 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this interaction of 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the 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administrative employees of 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the 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Dean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ship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,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where more than 45 administrative staff of both genders participated in this competition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. This 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comes in the framework of the tireless efforts of the 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d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ean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ship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to develop</w:t>
            </w:r>
            <w:r w:rsidR="000C31A9" w:rsidRP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the administrative staff</w:t>
            </w:r>
            <w:r w:rsidR="000C31A9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.</w:t>
            </w:r>
          </w:p>
          <w:p w:rsidR="00974C0E" w:rsidRDefault="00974C0E" w:rsidP="00E92ED8">
            <w:pPr>
              <w:bidi w:val="0"/>
              <w:spacing w:line="276" w:lineRule="auto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</w:p>
          <w:p w:rsidR="00974C0E" w:rsidRDefault="00974C0E" w:rsidP="00974C0E">
            <w:pPr>
              <w:bidi w:val="0"/>
              <w:jc w:val="both"/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974C0E"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>It is noted that screening and nomination results led to the following:</w:t>
            </w:r>
          </w:p>
          <w:p w:rsidR="00974C0E" w:rsidRPr="00974C0E" w:rsidRDefault="00974C0E" w:rsidP="00974C0E">
            <w:pPr>
              <w:bidi w:val="0"/>
              <w:spacing w:before="240"/>
              <w:jc w:val="both"/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974C0E"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 xml:space="preserve">First: </w:t>
            </w:r>
            <w:r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>A</w:t>
            </w:r>
            <w:r w:rsidRPr="00974C0E"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 xml:space="preserve">dministrative staff </w:t>
            </w:r>
            <w:r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>–</w:t>
            </w:r>
            <w:r w:rsidRPr="00974C0E"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 xml:space="preserve"> men</w:t>
            </w:r>
            <w:r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>:</w:t>
            </w:r>
          </w:p>
          <w:p w:rsidR="00974C0E" w:rsidRDefault="00974C0E" w:rsidP="00974C0E">
            <w:pPr>
              <w:bidi w:val="0"/>
              <w:spacing w:before="240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  <w:r w:rsidRPr="00974C0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first position</w:t>
            </w: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Meteb</w:t>
            </w:r>
            <w:proofErr w:type="spellEnd"/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Gadian</w:t>
            </w:r>
            <w:proofErr w:type="spellEnd"/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Motairi</w:t>
            </w:r>
            <w:proofErr w:type="spellEnd"/>
          </w:p>
          <w:p w:rsidR="00974C0E" w:rsidRDefault="00974C0E" w:rsidP="00974C0E">
            <w:pPr>
              <w:bidi w:val="0"/>
              <w:spacing w:before="240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Second</w:t>
            </w:r>
            <w:r w:rsidRPr="00974C0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position</w:t>
            </w: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: Abdul-Aziz </w:t>
            </w:r>
            <w:proofErr w:type="spellStart"/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Naser</w:t>
            </w:r>
            <w:proofErr w:type="spellEnd"/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Al-Isa </w:t>
            </w:r>
          </w:p>
          <w:p w:rsidR="00EC2551" w:rsidRDefault="00974C0E" w:rsidP="00974C0E">
            <w:pPr>
              <w:bidi w:val="0"/>
              <w:spacing w:before="240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Third</w:t>
            </w:r>
            <w:r w:rsidRPr="00974C0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position</w:t>
            </w: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: </w:t>
            </w:r>
            <w:proofErr w:type="spellStart"/>
            <w:r w:rsidR="00EC2551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Idrees</w:t>
            </w:r>
            <w:proofErr w:type="spellEnd"/>
            <w:r w:rsidR="00EC2551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Abdul-Aziz </w:t>
            </w:r>
            <w:proofErr w:type="spellStart"/>
            <w:r w:rsidR="00EC2551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Idrees</w:t>
            </w:r>
            <w:proofErr w:type="spellEnd"/>
          </w:p>
          <w:p w:rsidR="00EC2551" w:rsidRDefault="00EC2551" w:rsidP="00EC2551">
            <w:pPr>
              <w:bidi w:val="0"/>
              <w:spacing w:before="240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Third</w:t>
            </w:r>
            <w:r w:rsidRPr="00974C0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position</w:t>
            </w: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(</w:t>
            </w:r>
            <w:r w:rsidRPr="00EC2551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repeated</w:t>
            </w: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Naser</w:t>
            </w:r>
            <w:proofErr w:type="spellEnd"/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Ahmed Al-</w:t>
            </w:r>
            <w:proofErr w:type="spellStart"/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Sulbood</w:t>
            </w:r>
            <w:proofErr w:type="spellEnd"/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974C0E" w:rsidRDefault="00EC2551" w:rsidP="00EC2551">
            <w:pPr>
              <w:bidi w:val="0"/>
              <w:spacing w:before="240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974C0E" w:rsidRPr="00974C0E" w:rsidRDefault="00974C0E" w:rsidP="00974C0E">
            <w:pPr>
              <w:bidi w:val="0"/>
              <w:spacing w:before="240"/>
              <w:jc w:val="both"/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>Second</w:t>
            </w:r>
            <w:r w:rsidRPr="00974C0E"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 xml:space="preserve">: </w:t>
            </w:r>
            <w:r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>A</w:t>
            </w:r>
            <w:r w:rsidRPr="00974C0E"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 xml:space="preserve">dministrative staff </w:t>
            </w:r>
            <w:r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>–</w:t>
            </w:r>
            <w:r w:rsidRPr="00974C0E"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365F91" w:themeColor="accent1" w:themeShade="BF"/>
                <w:sz w:val="24"/>
                <w:szCs w:val="24"/>
              </w:rPr>
              <w:t>Women:</w:t>
            </w:r>
          </w:p>
          <w:p w:rsidR="00974C0E" w:rsidRDefault="00974C0E" w:rsidP="00974C0E">
            <w:pPr>
              <w:bidi w:val="0"/>
              <w:spacing w:before="240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  <w:r w:rsidRPr="00974C0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first position</w:t>
            </w: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:</w:t>
            </w:r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Maryam </w:t>
            </w:r>
            <w:proofErr w:type="spellStart"/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Falah</w:t>
            </w:r>
            <w:proofErr w:type="spellEnd"/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Al-</w:t>
            </w:r>
            <w:proofErr w:type="spellStart"/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Otaibi</w:t>
            </w:r>
            <w:proofErr w:type="spellEnd"/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974C0E" w:rsidRDefault="00974C0E" w:rsidP="00974C0E">
            <w:pPr>
              <w:bidi w:val="0"/>
              <w:spacing w:before="240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Second</w:t>
            </w:r>
            <w:r w:rsidRPr="00974C0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position</w:t>
            </w: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:</w:t>
            </w:r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Bedoor</w:t>
            </w:r>
            <w:proofErr w:type="spellEnd"/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Falah</w:t>
            </w:r>
            <w:proofErr w:type="spellEnd"/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Al-</w:t>
            </w:r>
            <w:proofErr w:type="spellStart"/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Harbi</w:t>
            </w:r>
            <w:proofErr w:type="spellEnd"/>
          </w:p>
          <w:p w:rsidR="00974C0E" w:rsidRDefault="00974C0E" w:rsidP="00974C0E">
            <w:pPr>
              <w:bidi w:val="0"/>
              <w:spacing w:before="240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Third</w:t>
            </w:r>
            <w:r w:rsidRPr="00974C0E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position</w:t>
            </w:r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(Award was blocked for l</w:t>
            </w:r>
            <w:r w:rsidR="00E92ED8" w:rsidRP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ack of standards</w:t>
            </w:r>
            <w:r w:rsid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)</w:t>
            </w:r>
          </w:p>
          <w:p w:rsidR="00E92ED8" w:rsidRDefault="00E92ED8" w:rsidP="00E92ED8">
            <w:pPr>
              <w:bidi w:val="0"/>
              <w:spacing w:before="240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  <w:r w:rsidRPr="00E92ED8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On this occasion,</w:t>
            </w:r>
            <w:r w:rsidR="00516455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 xml:space="preserve"> E-learning deanship is pleased to congratulate its employees for this level of interaction and it looks forward in general to seek more development and succeed in the second session </w:t>
            </w:r>
            <w:r w:rsidR="009E395B"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  <w:t>Award.</w:t>
            </w:r>
          </w:p>
          <w:p w:rsidR="00974C0E" w:rsidRPr="007E12CE" w:rsidRDefault="00974C0E" w:rsidP="00974C0E">
            <w:pPr>
              <w:bidi w:val="0"/>
              <w:spacing w:before="240"/>
              <w:jc w:val="both"/>
              <w:rPr>
                <w:rFonts w:asciiTheme="minorBidi" w:hAnsiTheme="minorBidi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B57726" w:rsidRDefault="00B57726"/>
    <w:sectPr w:rsidR="00B57726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7E"/>
    <w:rsid w:val="000C31A9"/>
    <w:rsid w:val="000D3E9C"/>
    <w:rsid w:val="00147FB7"/>
    <w:rsid w:val="002811DD"/>
    <w:rsid w:val="00516455"/>
    <w:rsid w:val="005A5C9B"/>
    <w:rsid w:val="00692A7E"/>
    <w:rsid w:val="007E12CE"/>
    <w:rsid w:val="00812352"/>
    <w:rsid w:val="008209ED"/>
    <w:rsid w:val="00907CBB"/>
    <w:rsid w:val="00974C0E"/>
    <w:rsid w:val="009D501B"/>
    <w:rsid w:val="009E395B"/>
    <w:rsid w:val="00A27B0E"/>
    <w:rsid w:val="00B57726"/>
    <w:rsid w:val="00D24D80"/>
    <w:rsid w:val="00E57FF6"/>
    <w:rsid w:val="00E92ED8"/>
    <w:rsid w:val="00EA267C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147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14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2013-06-29T11:53:00Z</cp:lastPrinted>
  <dcterms:created xsi:type="dcterms:W3CDTF">2013-06-25T15:31:00Z</dcterms:created>
  <dcterms:modified xsi:type="dcterms:W3CDTF">2013-06-29T11:53:00Z</dcterms:modified>
</cp:coreProperties>
</file>