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201D2A" w:rsidRPr="006F4EDA" w:rsidRDefault="00201D2A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201D2A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الهدف الاستراتيجي: تنمية القدرة البشرية والفكرية للجامعة (كماً ونوعاً) لتحقيق درجات عالية من الجودة والتميز المستقبلي في مجالات التعليم، والبحث العلمي، وخدمة المجتمع</w:t>
            </w:r>
            <w:r w:rsidRPr="00201D2A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>.</w:t>
            </w:r>
          </w:p>
        </w:tc>
      </w:tr>
      <w:tr w:rsidR="00995AA4" w:rsidRPr="00C414BE" w:rsidTr="00995C97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B63FF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(1)-تنمية مهارات أعضاء هيئة التدريس والإداريين  في مجالات المعرفة المتجددة .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المتدربين إلي مجموع أعضاء هيئة التدريس والإداريين.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التدريبية التي تم تنفيذها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أعضاء هيئة التدريس والإداريين المستفيدين من البرامج.</w:t>
            </w:r>
          </w:p>
        </w:tc>
        <w:tc>
          <w:tcPr>
            <w:tcW w:w="1735" w:type="dxa"/>
            <w:shd w:val="clear" w:color="auto" w:fill="E5DFEC" w:themeFill="accent4" w:themeFillTint="33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تنمية مهارات  30% من أعضاء هيئة التدريس والإداريين  في مجالات المعرفة المتجددة، بنهاية سنوات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إنشاء قاعدة بيانات للمتدربين والدورات التدريبية في مجال التعليم الالكتروني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B63FF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(2)-تطوير قدرات  أعضاء هيئة التدريس والإداريين  في مجالات التكنولوجيا الحديثة وتطبيقاتها التعليمية والإدارية 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المتدربين إلي مجموع أعضاء هيئة التدريسوالإداريين.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  <w:tab w:val="left" w:pos="2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التدريبية التي تم تنفيذها.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الوصول  لنسبة 30% من أعضاء هيئة التدريس  والإداريين  تم تطير قدراتهم في مجالات التكنولوجيا الحديثة وتطبيقاتها التعليمية والإدارية .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إعداد ندوات وورش عمل في تنمية مهارات أعضاء هيئة التدريس في استخدام الحاسب الآلي وتطبيقاته التعليمية 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زيارات تبادل الخبرة مع الجهات المناظرة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B63FF" w:rsidRPr="00AB63FF" w:rsidRDefault="00AB63FF" w:rsidP="00963588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خطة تدريب سنوية للتطوير في مجال تطبيقات تكنولوجية التعليم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AB63FF">
        <w:trPr>
          <w:jc w:val="center"/>
        </w:trPr>
        <w:tc>
          <w:tcPr>
            <w:tcW w:w="316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B63FF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(3)-زيادة مشاركة أعضاء هيئة التدريس في المؤتمرات المحلية والعالمية.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أعضاء هيئة التدريس المشاركين في المؤتمرات المحلية والعالمية .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عدد  المشاركين إلي عدد الأساتذة الإجمالي بالكلية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  مشاركة 15% من أعضاء هيئة التدريس في المؤتمرات المحلية والعالمية بنهاية الخطة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نشر وتبسيط الإجراءات الإدارية   اللازمة  لا لتحاق أعضاء هيئة التدريس بالمؤتمرات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AB63FF">
        <w:trPr>
          <w:jc w:val="center"/>
        </w:trPr>
        <w:tc>
          <w:tcPr>
            <w:tcW w:w="3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AB63FF" w:rsidRPr="00C414BE" w:rsidTr="00AB63FF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AB63FF" w:rsidRPr="00C414BE" w:rsidTr="00AB63FF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AB63FF" w:rsidRPr="00C414BE" w:rsidTr="00AB63FF">
        <w:trPr>
          <w:jc w:val="center"/>
        </w:trPr>
        <w:tc>
          <w:tcPr>
            <w:tcW w:w="3161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B63FF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lastRenderedPageBreak/>
              <w:t>(4)-دعم برامج البعثات الخارجية والمنح والدورات الدراسية والاتصال العلمي  .</w:t>
            </w:r>
          </w:p>
        </w:tc>
        <w:tc>
          <w:tcPr>
            <w:tcW w:w="3577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المبتعثين  والحاصلين على منح ودورات خارجية.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البعثات الخارجية لمنسوبي الجامعة .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المنح الدراسية والدورات التدريبية وبرامج الاتصال العلمي المقدمة لمنسوبي الجامعة.</w:t>
            </w:r>
          </w:p>
        </w:tc>
        <w:tc>
          <w:tcPr>
            <w:tcW w:w="1735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الوصول إلى 15% من أعضاء هيئة التدريس ومن في حكمهم من منسوبي الجامعة.</w:t>
            </w:r>
          </w:p>
        </w:tc>
        <w:tc>
          <w:tcPr>
            <w:tcW w:w="4582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تفعيل  برامج التدريب المتخصص على أساليب التعليم الالكتروني من خلال الجهات المانحة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B63FF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(5)-رفع نسبة الموظفين الفنيين السعوديين 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الموظفين الفنيين السعوديين بالكليات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عدد الفنيين السعوديين إلى إجمالي عدد الفنيين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تحقيق100% من النسبة المحددة بنهاية سنوات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وضع برامج استقطاب للشباب السعوديين الفنيين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B63FF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(6</w:t>
            </w:r>
            <w:bookmarkStart w:id="0" w:name="_GoBack"/>
            <w:bookmarkEnd w:id="0"/>
            <w:r w:rsidRPr="00AB63FF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)-الارتقاء بأداء الموظفين وزيادة مؤهلاتهم وتطوير مهاراتهم 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الموظفين الحاصلين علي مؤهلات عالية  أثناء خدمتهم الوظيفية.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الدورات التدريبية للموظفين في مجال تطوير الأداء الوظيفي.</w:t>
            </w:r>
          </w:p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رضا المستفيدين عن خدمات الموظفين الإداريين.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B63FF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الوصول  إلى75% من الفئة المستهدفة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 الاحتياجات التدريبية والمتطلبات الوظيفية للموظفين بالكليات والعمادات والإدارات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B63FF" w:rsidRPr="00AB63FF" w:rsidRDefault="00AB63FF" w:rsidP="00963588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الأخذ ببرنامج التحفيز الوظيفي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B63FF" w:rsidRPr="00AB63FF" w:rsidRDefault="00AB63FF" w:rsidP="00963588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برنامج تنمية قدرات العاملين بوحدات العمادة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  <w:tr w:rsidR="00AB63FF" w:rsidRPr="00C414BE" w:rsidTr="00EA12D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B63FF" w:rsidRPr="00AB63FF" w:rsidRDefault="00AB63FF" w:rsidP="00AB63F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B63FF" w:rsidRPr="00AB63FF" w:rsidRDefault="00AB63FF" w:rsidP="00AB63F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B63FF" w:rsidRPr="00AB63FF" w:rsidRDefault="00AB63FF" w:rsidP="00963588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تدريب الموظفين الإداريين على عدد من المهارات الوظيفية التي يطلبها العمل</w:t>
            </w:r>
          </w:p>
          <w:p w:rsidR="00AB63FF" w:rsidRPr="00AB63FF" w:rsidRDefault="00AB63FF" w:rsidP="00AB63FF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B63FF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B63FF" w:rsidRPr="00AB63FF" w:rsidRDefault="00AB63FF" w:rsidP="00AB63FF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B63FF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</w:tc>
      </w:tr>
    </w:tbl>
    <w:p w:rsidR="003C6D61" w:rsidRDefault="003C6D61" w:rsidP="00761737"/>
    <w:sectPr w:rsidR="003C6D61" w:rsidSect="00AB63FF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pgNumType w:start="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84" w:rsidRDefault="003C1F84" w:rsidP="002F6ABD">
      <w:r>
        <w:separator/>
      </w:r>
    </w:p>
  </w:endnote>
  <w:endnote w:type="continuationSeparator" w:id="1">
    <w:p w:rsidR="003C1F84" w:rsidRDefault="003C1F84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B40F5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B40F53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AB63FF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2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84" w:rsidRDefault="003C1F84" w:rsidP="002F6ABD">
      <w:r>
        <w:separator/>
      </w:r>
    </w:p>
  </w:footnote>
  <w:footnote w:type="continuationSeparator" w:id="1">
    <w:p w:rsidR="003C1F84" w:rsidRDefault="003C1F84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B40F5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AB63FF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AB63FF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>التعليم الإلكتروني</w:t>
                </w:r>
                <w:r w:rsidRPr="00995AA4">
                  <w:rPr>
                    <w:rFonts w:cs="AL-Mohanad Bold" w:hint="cs"/>
                    <w:color w:val="auto"/>
                    <w:sz w:val="18"/>
                    <w:szCs w:val="18"/>
                    <w:rtl/>
                    <w:lang w:bidi="ar-EG"/>
                  </w:rPr>
                  <w:t xml:space="preserve"> </w:t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                         البعد </w:t>
                </w:r>
                <w:r w:rsidR="00201D2A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الثاني : التعلم والنمو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0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4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68B715E"/>
    <w:multiLevelType w:val="hybridMultilevel"/>
    <w:tmpl w:val="37AAE864"/>
    <w:lvl w:ilvl="0" w:tplc="026A01D2">
      <w:start w:val="3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8"/>
  </w:num>
  <w:num w:numId="4">
    <w:abstractNumId w:val="9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4"/>
  </w:num>
  <w:num w:numId="10">
    <w:abstractNumId w:val="14"/>
  </w:num>
  <w:num w:numId="11">
    <w:abstractNumId w:val="20"/>
  </w:num>
  <w:num w:numId="12">
    <w:abstractNumId w:val="0"/>
  </w:num>
  <w:num w:numId="13">
    <w:abstractNumId w:val="1"/>
  </w:num>
  <w:num w:numId="14">
    <w:abstractNumId w:val="27"/>
  </w:num>
  <w:num w:numId="15">
    <w:abstractNumId w:val="13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7"/>
  </w:num>
  <w:num w:numId="20">
    <w:abstractNumId w:val="12"/>
  </w:num>
  <w:num w:numId="21">
    <w:abstractNumId w:val="6"/>
  </w:num>
  <w:num w:numId="22">
    <w:abstractNumId w:val="18"/>
  </w:num>
  <w:num w:numId="23">
    <w:abstractNumId w:val="22"/>
  </w:num>
  <w:num w:numId="24">
    <w:abstractNumId w:val="30"/>
  </w:num>
  <w:num w:numId="25">
    <w:abstractNumId w:val="31"/>
  </w:num>
  <w:num w:numId="26">
    <w:abstractNumId w:val="32"/>
  </w:num>
  <w:num w:numId="27">
    <w:abstractNumId w:val="11"/>
  </w:num>
  <w:num w:numId="28">
    <w:abstractNumId w:val="2"/>
  </w:num>
  <w:num w:numId="29">
    <w:abstractNumId w:val="3"/>
  </w:num>
  <w:num w:numId="30">
    <w:abstractNumId w:val="7"/>
  </w:num>
  <w:num w:numId="31">
    <w:abstractNumId w:val="25"/>
  </w:num>
  <w:num w:numId="32">
    <w:abstractNumId w:val="4"/>
  </w:num>
  <w:num w:numId="33">
    <w:abstractNumId w:val="5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9698">
      <o:colormenu v:ext="edit" fillcolor="none" strokecolor="none"/>
    </o:shapedefaults>
    <o:shapelayout v:ext="edit">
      <o:idmap v:ext="edit" data="2"/>
      <o:rules v:ext="edit">
        <o:r id="V:Rule4" type="connector" idref="#_x0000_s2050"/>
        <o:r id="V:Rule5" type="connector" idref="#_x0000_s2053"/>
        <o:r id="V:Rule6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779D0"/>
    <w:rsid w:val="000C10AD"/>
    <w:rsid w:val="000E53D0"/>
    <w:rsid w:val="00115A14"/>
    <w:rsid w:val="00201D2A"/>
    <w:rsid w:val="002454EA"/>
    <w:rsid w:val="002735BE"/>
    <w:rsid w:val="002879EC"/>
    <w:rsid w:val="002909FD"/>
    <w:rsid w:val="002F6ABD"/>
    <w:rsid w:val="00383728"/>
    <w:rsid w:val="003842FB"/>
    <w:rsid w:val="003A1BA9"/>
    <w:rsid w:val="003B1747"/>
    <w:rsid w:val="003C1F84"/>
    <w:rsid w:val="003C6D61"/>
    <w:rsid w:val="005218C5"/>
    <w:rsid w:val="0053557D"/>
    <w:rsid w:val="00593D52"/>
    <w:rsid w:val="005E1F5D"/>
    <w:rsid w:val="00614A13"/>
    <w:rsid w:val="00664635"/>
    <w:rsid w:val="00672FE6"/>
    <w:rsid w:val="0068687D"/>
    <w:rsid w:val="006C58B5"/>
    <w:rsid w:val="006F4EDA"/>
    <w:rsid w:val="00731D72"/>
    <w:rsid w:val="00752DFB"/>
    <w:rsid w:val="00756CF6"/>
    <w:rsid w:val="00760E4C"/>
    <w:rsid w:val="00761737"/>
    <w:rsid w:val="007E7BC4"/>
    <w:rsid w:val="00824A55"/>
    <w:rsid w:val="00891151"/>
    <w:rsid w:val="008A2913"/>
    <w:rsid w:val="008F655C"/>
    <w:rsid w:val="00903646"/>
    <w:rsid w:val="00995AA4"/>
    <w:rsid w:val="00995C97"/>
    <w:rsid w:val="009A0B78"/>
    <w:rsid w:val="009A5860"/>
    <w:rsid w:val="009E5129"/>
    <w:rsid w:val="009F03D5"/>
    <w:rsid w:val="00AA07BA"/>
    <w:rsid w:val="00AB63FF"/>
    <w:rsid w:val="00AC55BF"/>
    <w:rsid w:val="00B40F53"/>
    <w:rsid w:val="00B423F0"/>
    <w:rsid w:val="00BF70E6"/>
    <w:rsid w:val="00C127BC"/>
    <w:rsid w:val="00C414BE"/>
    <w:rsid w:val="00D014B5"/>
    <w:rsid w:val="00D339B0"/>
    <w:rsid w:val="00DB3BEB"/>
    <w:rsid w:val="00DB4A52"/>
    <w:rsid w:val="00E117BF"/>
    <w:rsid w:val="00E1621C"/>
    <w:rsid w:val="00E9024F"/>
    <w:rsid w:val="00ED6E3B"/>
    <w:rsid w:val="00F35C87"/>
    <w:rsid w:val="00F412D1"/>
    <w:rsid w:val="00F61B58"/>
    <w:rsid w:val="00FC394A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7</cp:revision>
  <dcterms:created xsi:type="dcterms:W3CDTF">2011-11-29T17:54:00Z</dcterms:created>
  <dcterms:modified xsi:type="dcterms:W3CDTF">2011-12-01T16:20:00Z</dcterms:modified>
</cp:coreProperties>
</file>