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69" w:type="dxa"/>
        <w:jc w:val="center"/>
        <w:tblInd w:w="-387" w:type="dxa"/>
        <w:tblBorders>
          <w:top w:val="none" w:sz="0" w:space="0" w:color="auto"/>
          <w:left w:val="single" w:sz="18" w:space="0" w:color="17365D" w:themeColor="text2" w:themeShade="BF"/>
          <w:bottom w:val="none" w:sz="0" w:space="0" w:color="auto"/>
          <w:right w:val="single" w:sz="18" w:space="0" w:color="17365D" w:themeColor="text2" w:themeShade="BF"/>
          <w:insideH w:val="none" w:sz="0" w:space="0" w:color="auto"/>
          <w:insideV w:val="none" w:sz="0" w:space="0" w:color="auto"/>
        </w:tblBorders>
        <w:tblLook w:val="04A0" w:firstRow="1" w:lastRow="0" w:firstColumn="1" w:lastColumn="0" w:noHBand="0" w:noVBand="1"/>
      </w:tblPr>
      <w:tblGrid>
        <w:gridCol w:w="10869"/>
      </w:tblGrid>
      <w:tr w:rsidR="000610C7" w:rsidTr="00082A58">
        <w:trPr>
          <w:jc w:val="center"/>
        </w:trPr>
        <w:tc>
          <w:tcPr>
            <w:tcW w:w="10869" w:type="dxa"/>
          </w:tcPr>
          <w:p w:rsidR="000610C7" w:rsidRDefault="000610C7">
            <w:pPr>
              <w:rPr>
                <w:rtl/>
              </w:rPr>
            </w:pPr>
            <w:bookmarkStart w:id="0" w:name="_GoBack"/>
            <w:bookmarkEnd w:id="0"/>
            <w:r>
              <w:rPr>
                <w:rFonts w:hint="cs"/>
                <w:noProof/>
                <w:rtl/>
              </w:rPr>
              <w:drawing>
                <wp:anchor distT="0" distB="0" distL="114300" distR="114300" simplePos="0" relativeHeight="251658240" behindDoc="0" locked="0" layoutInCell="1" allowOverlap="1" wp14:anchorId="729795DF" wp14:editId="3C5D82C6">
                  <wp:simplePos x="1647825" y="923925"/>
                  <wp:positionH relativeFrom="margin">
                    <wp:align>center</wp:align>
                  </wp:positionH>
                  <wp:positionV relativeFrom="margin">
                    <wp:align>top</wp:align>
                  </wp:positionV>
                  <wp:extent cx="5274310" cy="134810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gif"/>
                          <pic:cNvPicPr/>
                        </pic:nvPicPr>
                        <pic:blipFill>
                          <a:blip r:embed="rId6">
                            <a:extLst>
                              <a:ext uri="{28A0092B-C50C-407E-A947-70E740481C1C}">
                                <a14:useLocalDpi xmlns:a14="http://schemas.microsoft.com/office/drawing/2010/main" val="0"/>
                              </a:ext>
                            </a:extLst>
                          </a:blip>
                          <a:stretch>
                            <a:fillRect/>
                          </a:stretch>
                        </pic:blipFill>
                        <pic:spPr>
                          <a:xfrm>
                            <a:off x="0" y="0"/>
                            <a:ext cx="5274310" cy="1348105"/>
                          </a:xfrm>
                          <a:prstGeom prst="rect">
                            <a:avLst/>
                          </a:prstGeom>
                        </pic:spPr>
                      </pic:pic>
                    </a:graphicData>
                  </a:graphic>
                </wp:anchor>
              </w:drawing>
            </w:r>
          </w:p>
        </w:tc>
      </w:tr>
      <w:tr w:rsidR="000610C7" w:rsidTr="00082A58">
        <w:trPr>
          <w:jc w:val="center"/>
        </w:trPr>
        <w:tc>
          <w:tcPr>
            <w:tcW w:w="10869" w:type="dxa"/>
          </w:tcPr>
          <w:p w:rsidR="003C5D3F" w:rsidRDefault="003C5D3F" w:rsidP="003C5D3F">
            <w:pPr>
              <w:tabs>
                <w:tab w:val="center" w:pos="5326"/>
                <w:tab w:val="left" w:pos="9363"/>
              </w:tabs>
              <w:jc w:val="center"/>
              <w:rPr>
                <w:rFonts w:ascii="Simplified Arabic" w:hAnsi="Simplified Arabic" w:cs="Simplified Arabic"/>
                <w:b/>
                <w:bCs/>
                <w:color w:val="365F91" w:themeColor="accent1" w:themeShade="BF"/>
                <w:sz w:val="32"/>
                <w:szCs w:val="32"/>
                <w:rtl/>
              </w:rPr>
            </w:pPr>
            <w:r w:rsidRPr="003C5D3F">
              <w:rPr>
                <w:rFonts w:ascii="Simplified Arabic" w:hAnsi="Simplified Arabic" w:cs="Simplified Arabic" w:hint="cs"/>
                <w:b/>
                <w:bCs/>
                <w:color w:val="365F91" w:themeColor="accent1" w:themeShade="BF"/>
                <w:sz w:val="32"/>
                <w:szCs w:val="32"/>
                <w:rtl/>
              </w:rPr>
              <w:t>ضمن</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برامج</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الخطة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التدريبية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لعمادة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التعليم</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الالكتروني</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للفصل</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الثاني</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بأقسام</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الطالبات</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في</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كليات</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جامعة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المجمعة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عقد</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دورة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تدريبية</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بعنوان</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تصميم</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مقرر</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الكتروني</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باستخدام</w:t>
            </w:r>
            <w:r w:rsidRPr="003C5D3F">
              <w:rPr>
                <w:rFonts w:ascii="Simplified Arabic" w:hAnsi="Simplified Arabic" w:cs="Simplified Arabic"/>
                <w:b/>
                <w:bCs/>
                <w:color w:val="365F91" w:themeColor="accent1" w:themeShade="BF"/>
                <w:sz w:val="32"/>
                <w:szCs w:val="32"/>
                <w:rtl/>
              </w:rPr>
              <w:t xml:space="preserve"> </w:t>
            </w:r>
            <w:r w:rsidRPr="003C5D3F">
              <w:rPr>
                <w:rFonts w:ascii="Simplified Arabic" w:hAnsi="Simplified Arabic" w:cs="Simplified Arabic" w:hint="cs"/>
                <w:b/>
                <w:bCs/>
                <w:color w:val="365F91" w:themeColor="accent1" w:themeShade="BF"/>
                <w:sz w:val="32"/>
                <w:szCs w:val="32"/>
                <w:rtl/>
              </w:rPr>
              <w:t>برنامج</w:t>
            </w:r>
            <w:r>
              <w:rPr>
                <w:rFonts w:ascii="Simplified Arabic" w:hAnsi="Simplified Arabic" w:cs="Simplified Arabic" w:hint="cs"/>
                <w:b/>
                <w:bCs/>
                <w:color w:val="365F91" w:themeColor="accent1" w:themeShade="BF"/>
                <w:sz w:val="32"/>
                <w:szCs w:val="32"/>
                <w:rtl/>
              </w:rPr>
              <w:t xml:space="preserve"> </w:t>
            </w:r>
          </w:p>
          <w:p w:rsidR="000610C7" w:rsidRPr="000610C7" w:rsidRDefault="003C5D3F" w:rsidP="003C5D3F">
            <w:pPr>
              <w:tabs>
                <w:tab w:val="center" w:pos="5326"/>
                <w:tab w:val="left" w:pos="9363"/>
              </w:tabs>
              <w:jc w:val="center"/>
              <w:rPr>
                <w:rFonts w:cs="Arial"/>
                <w:rtl/>
              </w:rPr>
            </w:pPr>
            <w:r w:rsidRPr="003C5D3F">
              <w:rPr>
                <w:rFonts w:ascii="Simplified Arabic" w:hAnsi="Simplified Arabic" w:cs="Simplified Arabic"/>
                <w:b/>
                <w:bCs/>
                <w:color w:val="365F91" w:themeColor="accent1" w:themeShade="BF"/>
                <w:sz w:val="32"/>
                <w:szCs w:val="32"/>
                <w:rtl/>
              </w:rPr>
              <w:t>(</w:t>
            </w:r>
            <w:r w:rsidRPr="003C5D3F">
              <w:rPr>
                <w:rFonts w:ascii="Simplified Arabic" w:hAnsi="Simplified Arabic" w:cs="Simplified Arabic"/>
                <w:b/>
                <w:bCs/>
                <w:color w:val="365F91" w:themeColor="accent1" w:themeShade="BF"/>
                <w:sz w:val="32"/>
                <w:szCs w:val="32"/>
              </w:rPr>
              <w:t>Course Lab</w:t>
            </w:r>
            <w:r w:rsidRPr="003C5D3F">
              <w:rPr>
                <w:rFonts w:ascii="Simplified Arabic" w:hAnsi="Simplified Arabic" w:cs="Simplified Arabic"/>
                <w:b/>
                <w:bCs/>
                <w:color w:val="365F91" w:themeColor="accent1" w:themeShade="BF"/>
                <w:sz w:val="32"/>
                <w:szCs w:val="32"/>
                <w:rtl/>
              </w:rPr>
              <w:t>)</w:t>
            </w:r>
          </w:p>
        </w:tc>
      </w:tr>
      <w:tr w:rsidR="000610C7" w:rsidTr="00082A58">
        <w:trPr>
          <w:jc w:val="center"/>
        </w:trPr>
        <w:tc>
          <w:tcPr>
            <w:tcW w:w="10869" w:type="dxa"/>
          </w:tcPr>
          <w:p w:rsidR="003C5D3F" w:rsidRPr="00082A58" w:rsidRDefault="003C5D3F" w:rsidP="003C5D3F">
            <w:pPr>
              <w:spacing w:line="276" w:lineRule="auto"/>
              <w:jc w:val="both"/>
              <w:rPr>
                <w:rFonts w:asciiTheme="minorBidi" w:hAnsiTheme="minorBidi"/>
                <w:b/>
                <w:bCs/>
                <w:color w:val="365F91" w:themeColor="accent1" w:themeShade="BF"/>
                <w:sz w:val="24"/>
                <w:szCs w:val="24"/>
                <w:rtl/>
              </w:rPr>
            </w:pPr>
            <w:r w:rsidRPr="00082A58">
              <w:rPr>
                <w:rFonts w:asciiTheme="minorBidi" w:hAnsiTheme="minorBidi"/>
                <w:b/>
                <w:bCs/>
                <w:color w:val="365F91" w:themeColor="accent1" w:themeShade="BF"/>
                <w:sz w:val="24"/>
                <w:szCs w:val="24"/>
                <w:rtl/>
              </w:rPr>
              <w:t>الثلاثاء 16/4/1434هـ</w:t>
            </w:r>
          </w:p>
          <w:p w:rsidR="000610C7" w:rsidRPr="00082A58" w:rsidRDefault="003C5D3F" w:rsidP="003C5D3F">
            <w:pPr>
              <w:spacing w:line="276" w:lineRule="auto"/>
              <w:jc w:val="both"/>
              <w:rPr>
                <w:rFonts w:cs="Arial"/>
                <w:color w:val="365F91" w:themeColor="accent1" w:themeShade="BF"/>
                <w:sz w:val="24"/>
                <w:szCs w:val="24"/>
                <w:rtl/>
              </w:rPr>
            </w:pPr>
            <w:r w:rsidRPr="00082A58">
              <w:rPr>
                <w:rFonts w:ascii="Simplified Arabic" w:hAnsi="Simplified Arabic" w:cs="Simplified Arabic"/>
                <w:color w:val="365F91" w:themeColor="accent1" w:themeShade="BF"/>
                <w:sz w:val="32"/>
                <w:szCs w:val="32"/>
                <w:rtl/>
              </w:rPr>
              <w:t>عقدت مؤخرا في كلية التربية بالمجمعة دورة تدريبية بعنوان تصميم مقرر الكتروني باستخدام برنامج (</w:t>
            </w:r>
            <w:r w:rsidRPr="00082A58">
              <w:rPr>
                <w:rFonts w:ascii="Simplified Arabic" w:hAnsi="Simplified Arabic" w:cs="Simplified Arabic"/>
                <w:color w:val="365F91" w:themeColor="accent1" w:themeShade="BF"/>
                <w:sz w:val="32"/>
                <w:szCs w:val="32"/>
              </w:rPr>
              <w:t>Course Lab</w:t>
            </w:r>
            <w:r w:rsidRPr="00082A58">
              <w:rPr>
                <w:rFonts w:ascii="Simplified Arabic" w:hAnsi="Simplified Arabic" w:cs="Simplified Arabic"/>
                <w:color w:val="365F91" w:themeColor="accent1" w:themeShade="BF"/>
                <w:sz w:val="32"/>
                <w:szCs w:val="32"/>
                <w:rtl/>
              </w:rPr>
              <w:t>) وذلك ضمن الخطة التدريبية التي تقام للاعضاء على مستوى الجامعة من اجل تثقيفهن في مجال التصميم الالكتروني. وقد اقيمت هذه الدورة على مدار يومين حضرها مجموعة من اعضاء هيئة التدريس على مستوى الجامعة. وقد تم خلالها عرض كيفية تصميم مقرر تعليمي باستحدام برنامج الكورس لاب. وفي نهاية الدورة التدريبية تم توزيع استبيان على المتدربات لمعرفة مدى رضاهن عن محتوى الدورة التدريبية والمدربة حيث ابدين رضاهن عن الدورة. الجدير بالذكر ان منسقة وحدة التدريب النسائي بالعمادة أ. منيرة الزومان قد قامت بالقاء هذه الدورة.</w:t>
            </w:r>
            <w:r w:rsidRPr="00082A58">
              <w:rPr>
                <w:rFonts w:cs="Arial"/>
                <w:color w:val="365F91" w:themeColor="accent1" w:themeShade="BF"/>
                <w:sz w:val="24"/>
                <w:szCs w:val="24"/>
                <w:rtl/>
              </w:rPr>
              <w:t xml:space="preserve">  </w:t>
            </w:r>
          </w:p>
        </w:tc>
      </w:tr>
      <w:tr w:rsidR="000610C7" w:rsidTr="00082A58">
        <w:trPr>
          <w:jc w:val="center"/>
        </w:trPr>
        <w:tc>
          <w:tcPr>
            <w:tcW w:w="10869" w:type="dxa"/>
          </w:tcPr>
          <w:p w:rsidR="000610C7" w:rsidRDefault="00082A58">
            <w:pPr>
              <w:rPr>
                <w:rtl/>
              </w:rPr>
            </w:pPr>
            <w:r>
              <w:rPr>
                <w:noProof/>
              </w:rPr>
              <w:drawing>
                <wp:anchor distT="0" distB="0" distL="114300" distR="114300" simplePos="0" relativeHeight="251659264" behindDoc="0" locked="0" layoutInCell="1" allowOverlap="1" wp14:anchorId="13DA954D" wp14:editId="439E69FD">
                  <wp:simplePos x="2191385" y="6306185"/>
                  <wp:positionH relativeFrom="margin">
                    <wp:align>center</wp:align>
                  </wp:positionH>
                  <wp:positionV relativeFrom="margin">
                    <wp:align>top</wp:align>
                  </wp:positionV>
                  <wp:extent cx="4962525" cy="3314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7">
                            <a:extLst>
                              <a:ext uri="{28A0092B-C50C-407E-A947-70E740481C1C}">
                                <a14:useLocalDpi xmlns:a14="http://schemas.microsoft.com/office/drawing/2010/main" val="0"/>
                              </a:ext>
                            </a:extLst>
                          </a:blip>
                          <a:stretch>
                            <a:fillRect/>
                          </a:stretch>
                        </pic:blipFill>
                        <pic:spPr>
                          <a:xfrm>
                            <a:off x="0" y="0"/>
                            <a:ext cx="4962525" cy="3314700"/>
                          </a:xfrm>
                          <a:prstGeom prst="rect">
                            <a:avLst/>
                          </a:prstGeom>
                        </pic:spPr>
                      </pic:pic>
                    </a:graphicData>
                  </a:graphic>
                </wp:anchor>
              </w:drawing>
            </w:r>
          </w:p>
        </w:tc>
      </w:tr>
    </w:tbl>
    <w:p w:rsidR="00933404" w:rsidRDefault="00933404"/>
    <w:sectPr w:rsidR="00933404" w:rsidSect="00D42F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7"/>
    <w:rsid w:val="000610C7"/>
    <w:rsid w:val="00082A58"/>
    <w:rsid w:val="003C5D3F"/>
    <w:rsid w:val="003C7357"/>
    <w:rsid w:val="00644624"/>
    <w:rsid w:val="00933404"/>
    <w:rsid w:val="009D4338"/>
    <w:rsid w:val="00A81275"/>
    <w:rsid w:val="00D42F1E"/>
    <w:rsid w:val="00FB1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2A6C-BDE0-4F4C-B8DE-BF34807E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2013-05-24T10:10:00Z</cp:lastPrinted>
  <dcterms:created xsi:type="dcterms:W3CDTF">2013-04-03T16:41:00Z</dcterms:created>
  <dcterms:modified xsi:type="dcterms:W3CDTF">2013-05-24T10:10:00Z</dcterms:modified>
</cp:coreProperties>
</file>