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6B" w:rsidRDefault="00F53430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لجنة جائزة المواقع الفرعية , ومواقع أعضاء هيئة التدريس والموظفين المتميزة.</w:t>
      </w:r>
    </w:p>
    <w:p w:rsidR="00F53430" w:rsidRDefault="00F53430">
      <w:pPr>
        <w:rPr>
          <w:rFonts w:cs="AL-Mohanad"/>
          <w:b/>
          <w:bCs/>
          <w:sz w:val="36"/>
          <w:szCs w:val="36"/>
          <w:rtl/>
        </w:rPr>
      </w:pPr>
    </w:p>
    <w:p w:rsidR="00F53430" w:rsidRPr="000748B5" w:rsidRDefault="00F53430" w:rsidP="00F53430">
      <w:pPr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F53430" w:rsidRDefault="00F53430" w:rsidP="00F53430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دراسة المواقع المذكورة , ووضع معايير دقيقة للحكم بتميزها , وذلك من خلال نموذج محدد العناصر, والدرجات.</w:t>
      </w:r>
    </w:p>
    <w:p w:rsidR="00F53430" w:rsidRDefault="00F53430" w:rsidP="00F53430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إجراء تحكيم لهذا التقييم يستعان فيه ببعض المتخصصين من داخل الجامعة أو خارجها , لتحقيق أكبر قدر من الدقة والعدالة فيه .</w:t>
      </w:r>
    </w:p>
    <w:p w:rsidR="00F53430" w:rsidRDefault="00F53430" w:rsidP="00F53430">
      <w:r>
        <w:rPr>
          <w:rFonts w:cs="AL-Mohanad" w:hint="cs"/>
          <w:sz w:val="28"/>
          <w:szCs w:val="28"/>
          <w:rtl/>
        </w:rPr>
        <w:t>اقتراح الجوائز العينية أو المعنوية لمن ترى اللجنة لديه تميزاً يستحق الجائزة . وتحديد كيفية إعطاء هذه الجوائز , واستثمار المناسبات التي تقام في الجامعة للإعلان عنها , ومن ثم نشرها , لتشجيع الآخرين على التميز المنشود .</w:t>
      </w:r>
    </w:p>
    <w:sectPr w:rsidR="00F534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D7965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53430"/>
    <w:rsid w:val="00684C6B"/>
    <w:rsid w:val="006F56EA"/>
    <w:rsid w:val="00F5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4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3</cp:revision>
  <cp:lastPrinted>2013-06-26T13:42:00Z</cp:lastPrinted>
  <dcterms:created xsi:type="dcterms:W3CDTF">2013-06-24T17:59:00Z</dcterms:created>
  <dcterms:modified xsi:type="dcterms:W3CDTF">2013-06-26T13:42:00Z</dcterms:modified>
</cp:coreProperties>
</file>