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5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1"/>
        <w:gridCol w:w="3577"/>
        <w:gridCol w:w="1735"/>
        <w:gridCol w:w="4582"/>
        <w:gridCol w:w="2024"/>
      </w:tblGrid>
      <w:tr w:rsidR="00995AA4" w:rsidRPr="00C414BE" w:rsidTr="00995AA4">
        <w:trPr>
          <w:tblHeader/>
          <w:jc w:val="center"/>
        </w:trPr>
        <w:tc>
          <w:tcPr>
            <w:tcW w:w="15079" w:type="dxa"/>
            <w:gridSpan w:val="5"/>
            <w:vAlign w:val="center"/>
            <w:hideMark/>
          </w:tcPr>
          <w:p w:rsidR="00201D2A" w:rsidRPr="006F4EDA" w:rsidRDefault="00201D2A" w:rsidP="00891151">
            <w:pPr>
              <w:widowControl w:val="0"/>
              <w:adjustRightInd w:val="0"/>
              <w:ind w:left="1954" w:hanging="1954"/>
              <w:jc w:val="lowKashida"/>
              <w:textAlignment w:val="baseline"/>
              <w:rPr>
                <w:rFonts w:eastAsiaTheme="minorHAnsi" w:cs="AL-Mateen"/>
                <w:smallCaps w:val="0"/>
                <w:color w:val="00B050"/>
                <w:sz w:val="31"/>
                <w:szCs w:val="31"/>
              </w:rPr>
            </w:pPr>
            <w:r w:rsidRPr="00201D2A">
              <w:rPr>
                <w:rFonts w:eastAsiaTheme="minorHAnsi" w:cs="AL-Mateen" w:hint="cs"/>
                <w:smallCaps w:val="0"/>
                <w:color w:val="00B050"/>
                <w:sz w:val="31"/>
                <w:szCs w:val="31"/>
                <w:rtl/>
              </w:rPr>
              <w:t>الهدف الاستراتيجي: تنمية القدرة البشرية والفكرية للجامعة (كماً ونوعاً) لتحقيق درجات عالية من الجودة والتميز المستقبلي في مجالات التعليم، والبحث العلمي، وخدمة المجتمع</w:t>
            </w:r>
            <w:r w:rsidRPr="00201D2A">
              <w:rPr>
                <w:rFonts w:eastAsiaTheme="minorHAnsi" w:cs="AL-Mateen"/>
                <w:smallCaps w:val="0"/>
                <w:color w:val="00B050"/>
                <w:sz w:val="31"/>
                <w:szCs w:val="31"/>
                <w:rtl/>
              </w:rPr>
              <w:t>.</w:t>
            </w:r>
          </w:p>
        </w:tc>
      </w:tr>
      <w:tr w:rsidR="00995AA4" w:rsidRPr="00C414BE" w:rsidTr="00995C97">
        <w:trPr>
          <w:tblHeader/>
          <w:jc w:val="center"/>
        </w:trPr>
        <w:tc>
          <w:tcPr>
            <w:tcW w:w="3161" w:type="dxa"/>
            <w:shd w:val="clear" w:color="auto" w:fill="FDE9D9" w:themeFill="accent6" w:themeFillTint="33"/>
            <w:vAlign w:val="center"/>
            <w:hideMark/>
          </w:tcPr>
          <w:p w:rsidR="00995AA4" w:rsidRPr="007E7BC4" w:rsidRDefault="00995AA4" w:rsidP="00891151">
            <w:pPr>
              <w:widowControl w:val="0"/>
              <w:adjustRightInd w:val="0"/>
              <w:jc w:val="center"/>
              <w:textAlignment w:val="baseline"/>
              <w:rPr>
                <w:rFonts w:ascii="Tahoma" w:eastAsiaTheme="minorHAnsi" w:hAnsi="Tahoma" w:cs="AL-Mateen"/>
                <w:color w:val="1F497D" w:themeColor="text2"/>
                <w:sz w:val="27"/>
                <w:szCs w:val="27"/>
              </w:rPr>
            </w:pPr>
            <w:r w:rsidRPr="007E7BC4">
              <w:rPr>
                <w:rFonts w:ascii="Tahoma" w:eastAsiaTheme="minorHAnsi" w:hAnsi="Tahoma" w:cs="AL-Mateen" w:hint="cs"/>
                <w:color w:val="1F497D" w:themeColor="text2"/>
                <w:sz w:val="27"/>
                <w:szCs w:val="27"/>
                <w:rtl/>
              </w:rPr>
              <w:t>الهدف التفصيلي</w:t>
            </w:r>
          </w:p>
        </w:tc>
        <w:tc>
          <w:tcPr>
            <w:tcW w:w="3577" w:type="dxa"/>
            <w:shd w:val="clear" w:color="auto" w:fill="DAEEF3" w:themeFill="accent5" w:themeFillTint="33"/>
            <w:vAlign w:val="center"/>
            <w:hideMark/>
          </w:tcPr>
          <w:p w:rsidR="00995AA4" w:rsidRPr="007E7BC4" w:rsidRDefault="00995AA4" w:rsidP="00891151">
            <w:pPr>
              <w:widowControl w:val="0"/>
              <w:adjustRightInd w:val="0"/>
              <w:jc w:val="center"/>
              <w:textAlignment w:val="baseline"/>
              <w:rPr>
                <w:rFonts w:ascii="Tahoma" w:eastAsiaTheme="minorHAnsi" w:hAnsi="Tahoma" w:cs="AL-Mateen"/>
                <w:color w:val="1F497D" w:themeColor="text2"/>
                <w:sz w:val="27"/>
                <w:szCs w:val="27"/>
              </w:rPr>
            </w:pPr>
            <w:r w:rsidRPr="007E7BC4">
              <w:rPr>
                <w:rFonts w:ascii="Tahoma" w:eastAsiaTheme="minorHAnsi" w:hAnsi="Tahoma" w:cs="AL-Mateen" w:hint="cs"/>
                <w:color w:val="1F497D" w:themeColor="text2"/>
                <w:sz w:val="27"/>
                <w:szCs w:val="27"/>
                <w:rtl/>
              </w:rPr>
              <w:t>المؤشرات والمقاييس</w:t>
            </w:r>
          </w:p>
        </w:tc>
        <w:tc>
          <w:tcPr>
            <w:tcW w:w="1735" w:type="dxa"/>
            <w:shd w:val="clear" w:color="auto" w:fill="E5DFEC" w:themeFill="accent4" w:themeFillTint="33"/>
            <w:vAlign w:val="center"/>
            <w:hideMark/>
          </w:tcPr>
          <w:p w:rsidR="00995AA4" w:rsidRPr="007E7BC4" w:rsidRDefault="00995AA4" w:rsidP="00891151">
            <w:pPr>
              <w:widowControl w:val="0"/>
              <w:adjustRightInd w:val="0"/>
              <w:jc w:val="center"/>
              <w:textAlignment w:val="baseline"/>
              <w:rPr>
                <w:rFonts w:ascii="Tahoma" w:eastAsiaTheme="minorHAnsi" w:hAnsi="Tahoma" w:cs="AL-Mateen"/>
                <w:color w:val="1F497D" w:themeColor="text2"/>
                <w:sz w:val="27"/>
                <w:szCs w:val="27"/>
              </w:rPr>
            </w:pPr>
            <w:r w:rsidRPr="007E7BC4">
              <w:rPr>
                <w:rFonts w:ascii="Tahoma" w:eastAsiaTheme="minorHAnsi" w:hAnsi="Tahoma" w:cs="AL-Mateen" w:hint="cs"/>
                <w:color w:val="1F497D" w:themeColor="text2"/>
                <w:sz w:val="27"/>
                <w:szCs w:val="27"/>
                <w:rtl/>
              </w:rPr>
              <w:t>المستهدف</w:t>
            </w:r>
          </w:p>
        </w:tc>
        <w:tc>
          <w:tcPr>
            <w:tcW w:w="4582" w:type="dxa"/>
            <w:shd w:val="clear" w:color="auto" w:fill="EAF1DD" w:themeFill="accent3" w:themeFillTint="33"/>
            <w:vAlign w:val="center"/>
            <w:hideMark/>
          </w:tcPr>
          <w:p w:rsidR="00995AA4" w:rsidRPr="007E7BC4" w:rsidRDefault="00995AA4" w:rsidP="00891151">
            <w:pPr>
              <w:widowControl w:val="0"/>
              <w:adjustRightInd w:val="0"/>
              <w:jc w:val="center"/>
              <w:textAlignment w:val="baseline"/>
              <w:rPr>
                <w:rFonts w:ascii="Tahoma" w:eastAsiaTheme="minorHAnsi" w:hAnsi="Tahoma" w:cs="AL-Mateen"/>
                <w:color w:val="1F497D" w:themeColor="text2"/>
                <w:sz w:val="27"/>
                <w:szCs w:val="27"/>
              </w:rPr>
            </w:pPr>
            <w:r w:rsidRPr="007E7BC4">
              <w:rPr>
                <w:rFonts w:ascii="Tahoma" w:eastAsiaTheme="minorHAnsi" w:hAnsi="Tahoma" w:cs="AL-Mateen" w:hint="cs"/>
                <w:color w:val="1F497D" w:themeColor="text2"/>
                <w:sz w:val="27"/>
                <w:szCs w:val="27"/>
                <w:rtl/>
              </w:rPr>
              <w:t>المبادرات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  <w:hideMark/>
          </w:tcPr>
          <w:p w:rsidR="00995AA4" w:rsidRPr="007E7BC4" w:rsidRDefault="00995AA4" w:rsidP="00891151">
            <w:pPr>
              <w:widowControl w:val="0"/>
              <w:adjustRightInd w:val="0"/>
              <w:jc w:val="center"/>
              <w:textAlignment w:val="baseline"/>
              <w:rPr>
                <w:rFonts w:ascii="Tahoma" w:eastAsiaTheme="minorHAnsi" w:hAnsi="Tahoma" w:cs="AL-Mateen"/>
                <w:color w:val="1F497D" w:themeColor="text2"/>
                <w:sz w:val="27"/>
                <w:szCs w:val="27"/>
              </w:rPr>
            </w:pPr>
            <w:r w:rsidRPr="007E7BC4">
              <w:rPr>
                <w:rFonts w:ascii="Tahoma" w:eastAsiaTheme="minorHAnsi" w:hAnsi="Tahoma" w:cs="AL-Mateen" w:hint="cs"/>
                <w:color w:val="1F497D" w:themeColor="text2"/>
                <w:sz w:val="27"/>
                <w:szCs w:val="27"/>
                <w:rtl/>
              </w:rPr>
              <w:t>الجهة المسؤولة</w:t>
            </w:r>
          </w:p>
        </w:tc>
      </w:tr>
      <w:tr w:rsidR="00A509F1" w:rsidRPr="00C414BE" w:rsidTr="00A509F1">
        <w:trPr>
          <w:jc w:val="center"/>
        </w:trPr>
        <w:tc>
          <w:tcPr>
            <w:tcW w:w="3161" w:type="dxa"/>
            <w:shd w:val="clear" w:color="auto" w:fill="FDE9D9" w:themeFill="accent6" w:themeFillTint="33"/>
            <w:vAlign w:val="center"/>
          </w:tcPr>
          <w:p w:rsidR="00A509F1" w:rsidRPr="00A509F1" w:rsidRDefault="00A509F1" w:rsidP="00A509F1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(1) </w:t>
            </w:r>
            <w:r w:rsidRPr="00A509F1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تطوير قدرات أعضاء هيئة التدريس والإداريين  في مجالات التكنولوجيا الحديثة وتطبيقاتها التعليمية والإدارية .</w:t>
            </w:r>
          </w:p>
        </w:tc>
        <w:tc>
          <w:tcPr>
            <w:tcW w:w="3577" w:type="dxa"/>
            <w:shd w:val="clear" w:color="auto" w:fill="DAEEF3" w:themeFill="accent5" w:themeFillTint="33"/>
            <w:vAlign w:val="center"/>
          </w:tcPr>
          <w:p w:rsidR="00A509F1" w:rsidRPr="00A509F1" w:rsidRDefault="00A509F1" w:rsidP="00A509F1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نسبة المتدربين إلي مجموع أعضاء هيئة التدريسوالإداريين.</w:t>
            </w:r>
          </w:p>
          <w:p w:rsidR="00A509F1" w:rsidRPr="00A509F1" w:rsidRDefault="00A509F1" w:rsidP="00A509F1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  <w:tab w:val="left" w:pos="2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البرامج التدريبية التي تم تنفيذها.</w:t>
            </w:r>
          </w:p>
        </w:tc>
        <w:tc>
          <w:tcPr>
            <w:tcW w:w="1735" w:type="dxa"/>
            <w:shd w:val="clear" w:color="auto" w:fill="E5DFEC" w:themeFill="accent4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</w:rPr>
            </w:pPr>
            <w:r w:rsidRPr="00A509F1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>الوصول  لنسبة 30% من أعضاء هيئة التدريس  والإداريين  تم تطير قدراتهم في مجالات التكنولوجيا الحديثة وتطبيقاتها التعليمية والإدارية .</w:t>
            </w: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A509F1" w:rsidRPr="00A509F1" w:rsidRDefault="00A509F1" w:rsidP="00A509F1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إعداد ندوات وورش عمل في تنمية مهارات أعضاء هيئة التدريس في استخدام قواعد البيانات ومصادر المكتبة الالكترونية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A509F1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شؤون المكتبات</w:t>
            </w:r>
          </w:p>
        </w:tc>
      </w:tr>
      <w:tr w:rsidR="00A509F1" w:rsidRPr="00C414BE" w:rsidTr="00A509F1">
        <w:trPr>
          <w:jc w:val="center"/>
        </w:trPr>
        <w:tc>
          <w:tcPr>
            <w:tcW w:w="3161" w:type="dxa"/>
            <w:vMerge w:val="restart"/>
            <w:shd w:val="clear" w:color="auto" w:fill="FDE9D9" w:themeFill="accent6" w:themeFillTint="33"/>
            <w:vAlign w:val="center"/>
          </w:tcPr>
          <w:p w:rsidR="00A509F1" w:rsidRPr="00A509F1" w:rsidRDefault="00A509F1" w:rsidP="00A509F1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  <w:rtl/>
              </w:rPr>
            </w:pPr>
          </w:p>
          <w:p w:rsidR="00A509F1" w:rsidRPr="00A509F1" w:rsidRDefault="00A509F1" w:rsidP="00A509F1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  <w:r w:rsidRPr="00A509F1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(2)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A509F1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زيادة مشاركة أعضاء هيئة التدريس في المؤتمرات المحلية والعالمية.</w:t>
            </w:r>
          </w:p>
        </w:tc>
        <w:tc>
          <w:tcPr>
            <w:tcW w:w="3577" w:type="dxa"/>
            <w:vMerge w:val="restart"/>
            <w:shd w:val="clear" w:color="auto" w:fill="DAEEF3" w:themeFill="accent5" w:themeFillTint="33"/>
            <w:vAlign w:val="center"/>
          </w:tcPr>
          <w:p w:rsidR="00A509F1" w:rsidRPr="00A509F1" w:rsidRDefault="00A509F1" w:rsidP="00A509F1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أعضاء هيئة التدريس المشاركين في المؤتمرات المحلية والعالمية .</w:t>
            </w:r>
          </w:p>
          <w:p w:rsidR="00A509F1" w:rsidRPr="00A509F1" w:rsidRDefault="00A509F1" w:rsidP="00A509F1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نسبة عدد  المشاركين إلي عدد الأساتذة الإجمالي بالكلية</w:t>
            </w:r>
          </w:p>
        </w:tc>
        <w:tc>
          <w:tcPr>
            <w:tcW w:w="1735" w:type="dxa"/>
            <w:vMerge w:val="restart"/>
            <w:shd w:val="clear" w:color="auto" w:fill="E5DFEC" w:themeFill="accent4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</w:rPr>
            </w:pPr>
            <w:r w:rsidRPr="00A509F1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>تحقيق  مشاركة 15% من أعضاء هيئة التدريس في المؤتمرات المحلية والعالمية بنهاية الخطة</w:t>
            </w: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A509F1" w:rsidRPr="00A509F1" w:rsidRDefault="00A509F1" w:rsidP="00A509F1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نشر وتبسيط الإجراءات الإدارية   اللازمة  لا لتحاق أعضاء هيئة التدريس من منسوبي العمادة  بالمؤتمرات</w:t>
            </w:r>
          </w:p>
          <w:p w:rsidR="00A509F1" w:rsidRPr="00A509F1" w:rsidRDefault="00A509F1" w:rsidP="00A509F1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 xml:space="preserve">إعداد  قاعدة بيانات عن المؤتمرات المحلية والعالمية في مجال اختصاص منسوبي  العمادة </w:t>
            </w:r>
          </w:p>
          <w:p w:rsidR="00A509F1" w:rsidRPr="00A509F1" w:rsidRDefault="00A509F1" w:rsidP="00A509F1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 xml:space="preserve">إعداد ندوات وورش عمل في مجال إعداد البحث والمشاركة في المؤتمرات المحلية والعالمية لمنسوبي  العمادة </w:t>
            </w:r>
          </w:p>
          <w:p w:rsidR="00A509F1" w:rsidRPr="00A509F1" w:rsidRDefault="00A509F1" w:rsidP="00A509F1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A509F1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شؤون المكتبات</w:t>
            </w:r>
          </w:p>
        </w:tc>
      </w:tr>
      <w:tr w:rsidR="00A509F1" w:rsidRPr="00C414BE" w:rsidTr="00A509F1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A509F1" w:rsidRPr="00A509F1" w:rsidRDefault="00A509F1" w:rsidP="00A509F1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A509F1" w:rsidRPr="00A509F1" w:rsidRDefault="00A509F1" w:rsidP="00A509F1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A509F1" w:rsidRPr="00A509F1" w:rsidRDefault="00A509F1" w:rsidP="00A509F1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مشروع : المعارض السنوية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A509F1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شؤون المكتبات</w:t>
            </w:r>
          </w:p>
        </w:tc>
      </w:tr>
      <w:tr w:rsidR="00A509F1" w:rsidRPr="00C414BE" w:rsidTr="00A509F1">
        <w:trPr>
          <w:jc w:val="center"/>
        </w:trPr>
        <w:tc>
          <w:tcPr>
            <w:tcW w:w="3161" w:type="dxa"/>
            <w:vMerge w:val="restart"/>
            <w:shd w:val="clear" w:color="auto" w:fill="FDE9D9" w:themeFill="accent6" w:themeFillTint="33"/>
            <w:vAlign w:val="center"/>
          </w:tcPr>
          <w:p w:rsidR="00A509F1" w:rsidRPr="00A509F1" w:rsidRDefault="00A509F1" w:rsidP="00A509F1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  <w:r w:rsidRPr="00A509F1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(3)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A509F1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دعم برامج البعثات الخارجية والمنح والدورات الدراسية والاتصال العلمي  </w:t>
            </w:r>
          </w:p>
        </w:tc>
        <w:tc>
          <w:tcPr>
            <w:tcW w:w="3577" w:type="dxa"/>
            <w:vMerge w:val="restart"/>
            <w:shd w:val="clear" w:color="auto" w:fill="DAEEF3" w:themeFill="accent5" w:themeFillTint="33"/>
            <w:vAlign w:val="center"/>
          </w:tcPr>
          <w:p w:rsidR="00A509F1" w:rsidRPr="00A509F1" w:rsidRDefault="00A509F1" w:rsidP="00A509F1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المبتعثين  والحاصلين على منح ودورات خارجية.</w:t>
            </w:r>
          </w:p>
          <w:p w:rsidR="00A509F1" w:rsidRPr="00A509F1" w:rsidRDefault="00A509F1" w:rsidP="00A509F1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البعثات الخارجية لمنسوبي الجامعة .</w:t>
            </w:r>
          </w:p>
          <w:p w:rsidR="00A509F1" w:rsidRPr="00A509F1" w:rsidRDefault="00A509F1" w:rsidP="00A509F1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المنح الدراسية والدورات التدريبية وبرامج الاتصال العلمي المقدمة لمنسوبي الجامعة.</w:t>
            </w:r>
          </w:p>
        </w:tc>
        <w:tc>
          <w:tcPr>
            <w:tcW w:w="1735" w:type="dxa"/>
            <w:vMerge w:val="restart"/>
            <w:shd w:val="clear" w:color="auto" w:fill="E5DFEC" w:themeFill="accent4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</w:rPr>
            </w:pPr>
            <w:r w:rsidRPr="00A509F1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>الوصول إلى 15% من أعضاء هيئة التدريس ومن في حكمهم من منسوبي الجامعة.</w:t>
            </w: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A509F1" w:rsidRPr="00A509F1" w:rsidRDefault="00A509F1" w:rsidP="00A509F1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 xml:space="preserve">وضع خطة لبرامج البعثات الخارجية والمنح وبرامج الاتصال العلمي والدورات الدراسية لمنسوبي  العمادة 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A509F1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شؤون المكتبات</w:t>
            </w:r>
          </w:p>
        </w:tc>
      </w:tr>
      <w:tr w:rsidR="00A509F1" w:rsidRPr="00C414BE" w:rsidTr="00A509F1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A509F1" w:rsidRPr="00A509F1" w:rsidRDefault="00A509F1" w:rsidP="00A509F1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A509F1" w:rsidRPr="00A509F1" w:rsidRDefault="00A509F1" w:rsidP="00A509F1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A509F1" w:rsidRPr="00A509F1" w:rsidRDefault="00A509F1" w:rsidP="00A509F1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إعداد دورات وورش عمل في مجال البعثات الخارجية والمنح والدورات الدراسية لمنسوبي  العمادة.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A509F1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شؤون المكتبات</w:t>
            </w:r>
          </w:p>
        </w:tc>
      </w:tr>
      <w:tr w:rsidR="00A509F1" w:rsidRPr="00C414BE" w:rsidTr="00A509F1">
        <w:trPr>
          <w:jc w:val="center"/>
        </w:trPr>
        <w:tc>
          <w:tcPr>
            <w:tcW w:w="3161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A509F1" w:rsidRPr="00A509F1" w:rsidRDefault="00A509F1" w:rsidP="00A509F1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509F1" w:rsidRPr="00A509F1" w:rsidRDefault="00A509F1" w:rsidP="00A509F1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509F1" w:rsidRPr="00A509F1" w:rsidRDefault="00A509F1" w:rsidP="00A509F1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تفعيل برامج  البعثات الدراسية وبرامج الاتصال العلمي   لأعضاء هيئة التدريس من منسوبي العمادة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A509F1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شؤون المكتبات</w:t>
            </w:r>
          </w:p>
        </w:tc>
      </w:tr>
      <w:tr w:rsidR="00A509F1" w:rsidRPr="00C414BE" w:rsidTr="00A509F1">
        <w:trPr>
          <w:jc w:val="center"/>
        </w:trPr>
        <w:tc>
          <w:tcPr>
            <w:tcW w:w="316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09F1" w:rsidRPr="00A509F1" w:rsidRDefault="00A509F1" w:rsidP="00A509F1">
            <w:pPr>
              <w:ind w:left="453" w:hanging="453"/>
              <w:jc w:val="lowKashida"/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</w:pPr>
          </w:p>
        </w:tc>
        <w:tc>
          <w:tcPr>
            <w:tcW w:w="35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09F1" w:rsidRPr="00A509F1" w:rsidRDefault="00A509F1" w:rsidP="00A509F1">
            <w:p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</w:pPr>
          </w:p>
        </w:tc>
        <w:tc>
          <w:tcPr>
            <w:tcW w:w="17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09F1" w:rsidRPr="00A509F1" w:rsidRDefault="00A509F1" w:rsidP="00A509F1">
            <w:pPr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</w:pPr>
          </w:p>
        </w:tc>
        <w:tc>
          <w:tcPr>
            <w:tcW w:w="20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</w:pPr>
          </w:p>
        </w:tc>
      </w:tr>
      <w:tr w:rsidR="00A509F1" w:rsidRPr="00C414BE" w:rsidTr="00A509F1">
        <w:trPr>
          <w:jc w:val="center"/>
        </w:trPr>
        <w:tc>
          <w:tcPr>
            <w:tcW w:w="3161" w:type="dxa"/>
            <w:vMerge w:val="restart"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A509F1" w:rsidRPr="00A509F1" w:rsidRDefault="00A509F1" w:rsidP="00A509F1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  <w:r w:rsidRPr="00A509F1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lastRenderedPageBreak/>
              <w:t>(4)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A509F1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رفع نسبة  الموظفين الفنيين السعوديين .</w:t>
            </w:r>
          </w:p>
        </w:tc>
        <w:tc>
          <w:tcPr>
            <w:tcW w:w="3577" w:type="dxa"/>
            <w:vMerge w:val="restart"/>
            <w:tcBorders>
              <w:top w:val="nil"/>
            </w:tcBorders>
            <w:shd w:val="clear" w:color="auto" w:fill="DAEEF3" w:themeFill="accent5" w:themeFillTint="33"/>
            <w:vAlign w:val="center"/>
          </w:tcPr>
          <w:p w:rsidR="00A509F1" w:rsidRPr="00A509F1" w:rsidRDefault="00A509F1" w:rsidP="00A509F1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الموظفين الفنيين السعوديين بالكليات</w:t>
            </w:r>
          </w:p>
          <w:p w:rsidR="00A509F1" w:rsidRPr="00A509F1" w:rsidRDefault="00A509F1" w:rsidP="00A509F1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نسبة عدد الفنيين السعوديين إلى إجمالي عدد الفنيين</w:t>
            </w:r>
          </w:p>
        </w:tc>
        <w:tc>
          <w:tcPr>
            <w:tcW w:w="1735" w:type="dxa"/>
            <w:vMerge w:val="restart"/>
            <w:tcBorders>
              <w:top w:val="nil"/>
            </w:tcBorders>
            <w:shd w:val="clear" w:color="auto" w:fill="E5DFEC" w:themeFill="accent4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</w:rPr>
            </w:pPr>
            <w:r w:rsidRPr="00A509F1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>تحقيقنسبة80 %  بنهاية سنوات الخطة</w:t>
            </w:r>
          </w:p>
        </w:tc>
        <w:tc>
          <w:tcPr>
            <w:tcW w:w="4582" w:type="dxa"/>
            <w:tcBorders>
              <w:top w:val="nil"/>
            </w:tcBorders>
            <w:shd w:val="clear" w:color="auto" w:fill="EAF1DD" w:themeFill="accent3" w:themeFillTint="33"/>
            <w:vAlign w:val="center"/>
          </w:tcPr>
          <w:p w:rsidR="00A509F1" w:rsidRPr="00A509F1" w:rsidRDefault="00A509F1" w:rsidP="00A509F1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وضع برامج استقطاب للشباب السعوديين الفنيين</w:t>
            </w:r>
          </w:p>
        </w:tc>
        <w:tc>
          <w:tcPr>
            <w:tcW w:w="2024" w:type="dxa"/>
            <w:tcBorders>
              <w:top w:val="nil"/>
            </w:tcBorders>
            <w:shd w:val="clear" w:color="auto" w:fill="F2DBDB" w:themeFill="accent2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A509F1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شؤون المكتبات</w:t>
            </w:r>
          </w:p>
        </w:tc>
      </w:tr>
      <w:tr w:rsidR="00A509F1" w:rsidRPr="00C414BE" w:rsidTr="00A509F1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A509F1" w:rsidRPr="00A509F1" w:rsidRDefault="00A509F1" w:rsidP="00A509F1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A509F1" w:rsidRPr="00A509F1" w:rsidRDefault="00A509F1" w:rsidP="00A509F1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A509F1" w:rsidRPr="00A509F1" w:rsidRDefault="00A509F1" w:rsidP="00A509F1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توفير أرقام وظيفية للفنيين السعوديين في العمادة .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A509F1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شؤون المكتبات</w:t>
            </w:r>
          </w:p>
        </w:tc>
      </w:tr>
      <w:tr w:rsidR="00A509F1" w:rsidRPr="00C414BE" w:rsidTr="00A509F1">
        <w:trPr>
          <w:jc w:val="center"/>
        </w:trPr>
        <w:tc>
          <w:tcPr>
            <w:tcW w:w="3161" w:type="dxa"/>
            <w:vMerge w:val="restart"/>
            <w:shd w:val="clear" w:color="auto" w:fill="FDE9D9" w:themeFill="accent6" w:themeFillTint="33"/>
            <w:vAlign w:val="center"/>
          </w:tcPr>
          <w:p w:rsidR="00A509F1" w:rsidRPr="00A509F1" w:rsidRDefault="00A509F1" w:rsidP="00A509F1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  <w:r w:rsidRPr="00A509F1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(5)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A509F1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الارتقاء بأداء الموظفين وزيادة مؤهلاتهم وتطوير مهاراتهم .</w:t>
            </w:r>
          </w:p>
        </w:tc>
        <w:tc>
          <w:tcPr>
            <w:tcW w:w="3577" w:type="dxa"/>
            <w:vMerge w:val="restart"/>
            <w:shd w:val="clear" w:color="auto" w:fill="DAEEF3" w:themeFill="accent5" w:themeFillTint="33"/>
            <w:vAlign w:val="center"/>
          </w:tcPr>
          <w:p w:rsidR="00A509F1" w:rsidRPr="00A509F1" w:rsidRDefault="00A509F1" w:rsidP="00A509F1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نسبة الموظفين الحاصلين علي مؤهلات عالية  أثناء خدمتهم الوظيفية.</w:t>
            </w:r>
          </w:p>
          <w:p w:rsidR="00A509F1" w:rsidRPr="00A509F1" w:rsidRDefault="00A509F1" w:rsidP="00A509F1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الدورات التدريبية للموظفين في مجال تطوير الأداء الوظيفي.</w:t>
            </w:r>
          </w:p>
          <w:p w:rsidR="00A509F1" w:rsidRPr="00A509F1" w:rsidRDefault="00A509F1" w:rsidP="00A509F1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نسبة رضا المستفيدين عن خدمات الموظفين الإداريين.</w:t>
            </w:r>
          </w:p>
        </w:tc>
        <w:tc>
          <w:tcPr>
            <w:tcW w:w="1735" w:type="dxa"/>
            <w:vMerge w:val="restart"/>
            <w:shd w:val="clear" w:color="auto" w:fill="E5DFEC" w:themeFill="accent4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</w:rPr>
            </w:pPr>
            <w:r w:rsidRPr="00A509F1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>الوصول  إلى75% من الفئة المستهدفة</w:t>
            </w: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A509F1" w:rsidRPr="00A509F1" w:rsidRDefault="00A509F1" w:rsidP="00A509F1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دراسة  الاحتياجات التدريبية والمتطلبات الوظيفية للموظفين بالعمادة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A509F1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شؤون المكتبات</w:t>
            </w:r>
          </w:p>
        </w:tc>
      </w:tr>
      <w:tr w:rsidR="00A509F1" w:rsidRPr="00C414BE" w:rsidTr="00A509F1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A509F1" w:rsidRPr="00A509F1" w:rsidRDefault="00A509F1" w:rsidP="00A509F1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A509F1" w:rsidRPr="00A509F1" w:rsidRDefault="00A509F1" w:rsidP="00A509F1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A509F1" w:rsidRPr="00A509F1" w:rsidRDefault="00A509F1" w:rsidP="00A509F1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الأخذ ببرنامج التحفيز الوظيفي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A509F1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شؤون المكتبات</w:t>
            </w:r>
          </w:p>
        </w:tc>
      </w:tr>
      <w:tr w:rsidR="00A509F1" w:rsidRPr="00C414BE" w:rsidTr="00A509F1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A509F1" w:rsidRPr="00A509F1" w:rsidRDefault="00A509F1" w:rsidP="00A509F1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A509F1" w:rsidRPr="00A509F1" w:rsidRDefault="00A509F1" w:rsidP="00A509F1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A509F1" w:rsidRPr="00A509F1" w:rsidRDefault="00A509F1" w:rsidP="00A509F1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برنامج تنمية قدرات العاملين بوحدات العمادة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A509F1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شؤون المكتبات</w:t>
            </w:r>
          </w:p>
        </w:tc>
      </w:tr>
      <w:tr w:rsidR="00A509F1" w:rsidRPr="00C414BE" w:rsidTr="00A509F1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A509F1" w:rsidRPr="00A509F1" w:rsidRDefault="00A509F1" w:rsidP="00A509F1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A509F1" w:rsidRPr="00A509F1" w:rsidRDefault="00A509F1" w:rsidP="00A509F1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A509F1" w:rsidRPr="00A509F1" w:rsidRDefault="00A509F1" w:rsidP="00A509F1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تدريب الموظفين الإداريين على عدد من المهارات الوظيفية التي يطلبها العمل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A509F1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شؤون المكتبات</w:t>
            </w:r>
          </w:p>
        </w:tc>
      </w:tr>
      <w:tr w:rsidR="00A509F1" w:rsidRPr="00C414BE" w:rsidTr="00A509F1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A509F1" w:rsidRPr="00A509F1" w:rsidRDefault="00A509F1" w:rsidP="00A509F1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A509F1" w:rsidRPr="00A509F1" w:rsidRDefault="00A509F1" w:rsidP="00A509F1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A509F1" w:rsidRPr="00A509F1" w:rsidRDefault="00A509F1" w:rsidP="00A509F1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تنظيم ورشة عمل سنوية حول تحديات وعوائق العمل بمكتبات الجامعة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A509F1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شئون المكتبات</w:t>
            </w:r>
          </w:p>
        </w:tc>
      </w:tr>
      <w:tr w:rsidR="00A509F1" w:rsidRPr="00C414BE" w:rsidTr="00A509F1">
        <w:trPr>
          <w:jc w:val="center"/>
        </w:trPr>
        <w:tc>
          <w:tcPr>
            <w:tcW w:w="3161" w:type="dxa"/>
            <w:vMerge w:val="restart"/>
            <w:shd w:val="clear" w:color="auto" w:fill="FDE9D9" w:themeFill="accent6" w:themeFillTint="33"/>
            <w:vAlign w:val="center"/>
          </w:tcPr>
          <w:p w:rsidR="00A509F1" w:rsidRPr="00A509F1" w:rsidRDefault="00A509F1" w:rsidP="00A509F1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  <w:r w:rsidRPr="00A509F1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(6)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A509F1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تشجيع الباحثين على نشر أبحاثهم آسيوياً وعالمياً .</w:t>
            </w:r>
          </w:p>
        </w:tc>
        <w:tc>
          <w:tcPr>
            <w:tcW w:w="3577" w:type="dxa"/>
            <w:vMerge w:val="restart"/>
            <w:shd w:val="clear" w:color="auto" w:fill="DAEEF3" w:themeFill="accent5" w:themeFillTint="33"/>
            <w:vAlign w:val="center"/>
          </w:tcPr>
          <w:p w:rsidR="00A509F1" w:rsidRPr="00A509F1" w:rsidRDefault="00A509F1" w:rsidP="00A509F1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الباحثين المنشورة أبحاثهم.</w:t>
            </w:r>
          </w:p>
          <w:p w:rsidR="00A509F1" w:rsidRPr="00A509F1" w:rsidRDefault="00A509F1" w:rsidP="00A509F1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الأبحاث المشاركة في المؤتمرات  الإقليمية والدولية.</w:t>
            </w:r>
          </w:p>
        </w:tc>
        <w:tc>
          <w:tcPr>
            <w:tcW w:w="1735" w:type="dxa"/>
            <w:vMerge w:val="restart"/>
            <w:shd w:val="clear" w:color="auto" w:fill="E5DFEC" w:themeFill="accent4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</w:rPr>
            </w:pPr>
            <w:r w:rsidRPr="00A509F1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>نشر 15 % من بحوث الجامعة أسيوياً وعالمياً</w:t>
            </w: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A509F1" w:rsidRPr="00A509F1" w:rsidRDefault="00A509F1" w:rsidP="00A509F1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يمكن الباحثين من الدخول  والتعرف على قواعد البيانات والمجلات العلمية  الخاصة بالنشر إلى المستويين الآسيوي والعالمي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A509F1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شؤون المكتبات</w:t>
            </w:r>
          </w:p>
        </w:tc>
      </w:tr>
      <w:tr w:rsidR="00A509F1" w:rsidRPr="00C414BE" w:rsidTr="00A509F1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A509F1" w:rsidRPr="00A509F1" w:rsidRDefault="00A509F1" w:rsidP="00A509F1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A509F1" w:rsidRPr="00A509F1" w:rsidRDefault="00A509F1" w:rsidP="00A509F1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A509F1" w:rsidRPr="00A509F1" w:rsidRDefault="00A509F1" w:rsidP="00A509F1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توفير قاعدة بيانات للأبحاث والرسائل العلمية المحكمة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rtl/>
                <w:lang w:bidi="ar-EG"/>
              </w:rPr>
            </w:pPr>
            <w:r w:rsidRPr="00A509F1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كلية العلوم</w:t>
            </w:r>
          </w:p>
          <w:p w:rsidR="00A509F1" w:rsidRPr="00A509F1" w:rsidRDefault="00A509F1" w:rsidP="00A509F1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rtl/>
                <w:lang w:bidi="ar-EG"/>
              </w:rPr>
            </w:pPr>
            <w:r w:rsidRPr="00A509F1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البحث العلمي</w:t>
            </w:r>
          </w:p>
          <w:p w:rsidR="00A509F1" w:rsidRPr="00A509F1" w:rsidRDefault="00A509F1" w:rsidP="00A509F1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A509F1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وعمادة شئون المكتبات</w:t>
            </w:r>
          </w:p>
        </w:tc>
      </w:tr>
      <w:tr w:rsidR="00A509F1" w:rsidRPr="00C414BE" w:rsidTr="00A509F1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A509F1" w:rsidRPr="00A509F1" w:rsidRDefault="00A509F1" w:rsidP="00A509F1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A509F1" w:rsidRPr="00A509F1" w:rsidRDefault="00A509F1" w:rsidP="00A509F1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A509F1" w:rsidRPr="00A509F1" w:rsidRDefault="00A509F1" w:rsidP="00A509F1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A509F1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 xml:space="preserve">مشروع نشر الرسائل العلمية  </w:t>
            </w:r>
          </w:p>
          <w:p w:rsidR="00A509F1" w:rsidRPr="00A509F1" w:rsidRDefault="00A509F1" w:rsidP="00A509F1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لأعضاء هيئة التدريس السعوديين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A509F1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شؤون المكتبات</w:t>
            </w:r>
          </w:p>
          <w:p w:rsidR="00A509F1" w:rsidRPr="00A509F1" w:rsidRDefault="00A509F1" w:rsidP="00A509F1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</w:p>
        </w:tc>
      </w:tr>
      <w:tr w:rsidR="00A509F1" w:rsidRPr="00C414BE" w:rsidTr="00A509F1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A509F1" w:rsidRPr="00A509F1" w:rsidRDefault="00A509F1" w:rsidP="00A509F1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A509F1" w:rsidRPr="00A509F1" w:rsidRDefault="00A509F1" w:rsidP="00A509F1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A509F1" w:rsidRPr="00A509F1" w:rsidRDefault="00A509F1" w:rsidP="00A509F1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  <w:r w:rsidRPr="00A509F1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 xml:space="preserve">مشروع نشر الإنتاج الفكري لأعضاء </w:t>
            </w:r>
          </w:p>
          <w:p w:rsidR="00A509F1" w:rsidRPr="00A509F1" w:rsidRDefault="00A509F1" w:rsidP="00A509F1">
            <w:pPr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A509F1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هيئة التدريس بالجامعة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A509F1" w:rsidRPr="00A509F1" w:rsidRDefault="00A509F1" w:rsidP="00A509F1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A509F1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شؤون المكتبات</w:t>
            </w:r>
          </w:p>
          <w:p w:rsidR="00A509F1" w:rsidRPr="00A509F1" w:rsidRDefault="00A509F1" w:rsidP="00A509F1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</w:p>
        </w:tc>
      </w:tr>
    </w:tbl>
    <w:p w:rsidR="003C6D61" w:rsidRDefault="003C6D61" w:rsidP="00761737"/>
    <w:sectPr w:rsidR="003C6D61" w:rsidSect="00FF53C8">
      <w:headerReference w:type="default" r:id="rId7"/>
      <w:footerReference w:type="default" r:id="rId8"/>
      <w:pgSz w:w="16838" w:h="11906" w:orient="landscape"/>
      <w:pgMar w:top="1280" w:right="1134" w:bottom="1134" w:left="1134" w:header="709" w:footer="709" w:gutter="0"/>
      <w:pgNumType w:start="2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664" w:rsidRDefault="00E50664" w:rsidP="002F6ABD">
      <w:r>
        <w:separator/>
      </w:r>
    </w:p>
  </w:endnote>
  <w:endnote w:type="continuationSeparator" w:id="1">
    <w:p w:rsidR="00E50664" w:rsidRDefault="00E50664" w:rsidP="002F6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Courier New">
    <w:panose1 w:val="02070309020205020404"/>
    <w:charset w:val="00"/>
    <w:family w:val="modern"/>
    <w:pitch w:val="fixed"/>
    <w:sig w:usb0="00002287" w:usb1="80000000" w:usb2="00000008" w:usb3="00000000" w:csb0="000000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151" w:rsidRDefault="00375EA6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9.15pt;margin-top:-.95pt;width:39.4pt;height:23.75pt;z-index:251662336" filled="f" stroked="f">
          <v:textbox style="mso-next-textbox:#_x0000_s2051">
            <w:txbxContent>
              <w:p w:rsidR="00891151" w:rsidRPr="00995AA4" w:rsidRDefault="00375EA6" w:rsidP="003842FB">
                <w:pPr>
                  <w:jc w:val="center"/>
                  <w:rPr>
                    <w:b/>
                    <w:bCs/>
                    <w:color w:val="auto"/>
                    <w:sz w:val="30"/>
                    <w:szCs w:val="30"/>
                  </w:rPr>
                </w:pPr>
                <w:r w:rsidRPr="00995AA4">
                  <w:rPr>
                    <w:b/>
                    <w:bCs/>
                    <w:color w:val="auto"/>
                    <w:sz w:val="30"/>
                    <w:szCs w:val="30"/>
                  </w:rPr>
                  <w:fldChar w:fldCharType="begin"/>
                </w:r>
                <w:r w:rsidR="00891151" w:rsidRPr="00995AA4">
                  <w:rPr>
                    <w:b/>
                    <w:bCs/>
                    <w:color w:val="auto"/>
                    <w:sz w:val="30"/>
                    <w:szCs w:val="30"/>
                  </w:rPr>
                  <w:instrText xml:space="preserve"> PAGE   \* MERGEFORMAT </w:instrText>
                </w:r>
                <w:r w:rsidRPr="00995AA4">
                  <w:rPr>
                    <w:b/>
                    <w:bCs/>
                    <w:color w:val="auto"/>
                    <w:sz w:val="30"/>
                    <w:szCs w:val="30"/>
                  </w:rPr>
                  <w:fldChar w:fldCharType="separate"/>
                </w:r>
                <w:r w:rsidR="00FF53C8">
                  <w:rPr>
                    <w:b/>
                    <w:bCs/>
                    <w:noProof/>
                    <w:color w:val="auto"/>
                    <w:sz w:val="30"/>
                    <w:szCs w:val="30"/>
                    <w:rtl/>
                  </w:rPr>
                  <w:t>2</w:t>
                </w:r>
                <w:r w:rsidRPr="00995AA4">
                  <w:rPr>
                    <w:b/>
                    <w:bCs/>
                    <w:color w:val="auto"/>
                    <w:sz w:val="30"/>
                    <w:szCs w:val="30"/>
                  </w:rPr>
                  <w:fldChar w:fldCharType="end"/>
                </w:r>
              </w:p>
            </w:txbxContent>
          </v:textbox>
          <w10:wrap anchorx="pag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56.25pt;margin-top:11.25pt;width:679.95pt;height:0;z-index:251664384" o:connectortype="straight" strokeweight="1.5pt">
          <w10:wrap anchorx="page"/>
        </v:shape>
      </w:pict>
    </w:r>
    <w:r>
      <w:rPr>
        <w:noProof/>
      </w:rPr>
      <w:pict>
        <v:shape id="_x0000_s2052" type="#_x0000_t32" style="position:absolute;left:0;text-align:left;margin-left:-1.7pt;margin-top:11.25pt;width:27.85pt;height:0;flip:x;z-index:251663360" o:connectortype="straight" strokeweight="1.5pt">
          <w10:wrap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664" w:rsidRDefault="00E50664" w:rsidP="002F6ABD">
      <w:r>
        <w:separator/>
      </w:r>
    </w:p>
  </w:footnote>
  <w:footnote w:type="continuationSeparator" w:id="1">
    <w:p w:rsidR="00E50664" w:rsidRDefault="00E50664" w:rsidP="002F6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151" w:rsidRDefault="00375EA6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.7pt;margin-top:22.6pt;width:737.9pt;height:.05pt;flip:x;z-index:251661312" o:connectortype="straight" strokeweight="1.5pt">
          <w10:wrap anchorx="page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42.85pt;margin-top:-26.15pt;width:589.6pt;height:44.15pt;z-index:251658240;mso-width-relative:margin;mso-height-relative:margin" stroked="f">
          <v:textbox style="mso-next-textbox:#_x0000_s2049">
            <w:txbxContent>
              <w:p w:rsidR="00891151" w:rsidRPr="00995AA4" w:rsidRDefault="00891151" w:rsidP="00A509F1">
                <w:pPr>
                  <w:rPr>
                    <w:rFonts w:cs="AL-Mateen"/>
                    <w:color w:val="auto"/>
                    <w:sz w:val="18"/>
                    <w:szCs w:val="18"/>
                  </w:rPr>
                </w:pPr>
                <w:r w:rsidRPr="00995AA4">
                  <w:rPr>
                    <w:rFonts w:cs="AL-Mohanad Bold" w:hint="cs"/>
                    <w:color w:val="auto"/>
                    <w:sz w:val="32"/>
                    <w:szCs w:val="32"/>
                    <w:rtl/>
                  </w:rPr>
                  <w:t xml:space="preserve">الخطة الاستراتيجية </w:t>
                </w:r>
                <w:r w:rsidR="00115A14">
                  <w:rPr>
                    <w:rFonts w:cs="AL-Mohanad Bold" w:hint="cs"/>
                    <w:color w:val="auto"/>
                    <w:sz w:val="32"/>
                    <w:szCs w:val="32"/>
                    <w:rtl/>
                  </w:rPr>
                  <w:t xml:space="preserve">العامة لعمادة </w:t>
                </w:r>
                <w:r w:rsidR="00A509F1">
                  <w:rPr>
                    <w:rFonts w:cs="AL-Mohanad Bold" w:hint="cs"/>
                    <w:color w:val="auto"/>
                    <w:sz w:val="32"/>
                    <w:szCs w:val="32"/>
                    <w:rtl/>
                  </w:rPr>
                  <w:t xml:space="preserve">شؤؤن المكتبات </w:t>
                </w:r>
                <w:r w:rsidR="00A509F1">
                  <w:rPr>
                    <w:rFonts w:cs="AL-Mateen" w:hint="cs"/>
                    <w:color w:val="auto"/>
                    <w:sz w:val="38"/>
                    <w:szCs w:val="38"/>
                    <w:rtl/>
                  </w:rPr>
                  <w:tab/>
                </w:r>
                <w:r w:rsidR="00A509F1">
                  <w:rPr>
                    <w:rFonts w:cs="AL-Mateen" w:hint="cs"/>
                    <w:color w:val="auto"/>
                    <w:sz w:val="38"/>
                    <w:szCs w:val="38"/>
                    <w:rtl/>
                  </w:rPr>
                  <w:tab/>
                </w:r>
                <w:r w:rsidR="00A509F1">
                  <w:rPr>
                    <w:rFonts w:cs="AL-Mateen" w:hint="cs"/>
                    <w:color w:val="auto"/>
                    <w:sz w:val="38"/>
                    <w:szCs w:val="38"/>
                    <w:rtl/>
                  </w:rPr>
                  <w:tab/>
                </w:r>
                <w:r w:rsidRPr="00995AA4">
                  <w:rPr>
                    <w:rFonts w:cs="AL-Mateen" w:hint="cs"/>
                    <w:color w:val="auto"/>
                    <w:sz w:val="38"/>
                    <w:szCs w:val="38"/>
                    <w:rtl/>
                  </w:rPr>
                  <w:t xml:space="preserve">البعد </w:t>
                </w:r>
                <w:r w:rsidR="00201D2A">
                  <w:rPr>
                    <w:rFonts w:cs="AL-Mateen" w:hint="cs"/>
                    <w:color w:val="auto"/>
                    <w:sz w:val="38"/>
                    <w:szCs w:val="38"/>
                    <w:rtl/>
                  </w:rPr>
                  <w:t>الثاني : التعلم والنمو</w:t>
                </w:r>
              </w:p>
            </w:txbxContent>
          </v:textbox>
        </v:shape>
      </w:pict>
    </w:r>
    <w:r w:rsidR="00891151" w:rsidRPr="002F6ABD">
      <w:rPr>
        <w:rFonts w:cs="Arial"/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-88565</wp:posOffset>
          </wp:positionH>
          <wp:positionV relativeFrom="paragraph">
            <wp:posOffset>-389831</wp:posOffset>
          </wp:positionV>
          <wp:extent cx="1344930" cy="707367"/>
          <wp:effectExtent l="19050" t="0" r="762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707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67BC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9A95085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A006225"/>
    <w:multiLevelType w:val="hybridMultilevel"/>
    <w:tmpl w:val="D026007E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72835"/>
    <w:multiLevelType w:val="hybridMultilevel"/>
    <w:tmpl w:val="78967DA0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3398E"/>
    <w:multiLevelType w:val="hybridMultilevel"/>
    <w:tmpl w:val="8266FAFA"/>
    <w:lvl w:ilvl="0" w:tplc="AE64DDAA">
      <w:start w:val="9"/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D77FD"/>
    <w:multiLevelType w:val="hybridMultilevel"/>
    <w:tmpl w:val="19B2251C"/>
    <w:lvl w:ilvl="0" w:tplc="E9866A50">
      <w:start w:val="14"/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AL-Mohanad Bold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47F7E"/>
    <w:multiLevelType w:val="hybridMultilevel"/>
    <w:tmpl w:val="368C1E40"/>
    <w:lvl w:ilvl="0" w:tplc="E41A531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20702"/>
    <w:multiLevelType w:val="hybridMultilevel"/>
    <w:tmpl w:val="F7EEEA06"/>
    <w:lvl w:ilvl="0" w:tplc="6D8E65FA">
      <w:start w:val="1"/>
      <w:numFmt w:val="decimal"/>
      <w:lvlText w:val="(%1)"/>
      <w:lvlJc w:val="left"/>
      <w:pPr>
        <w:ind w:left="644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D3C071D"/>
    <w:multiLevelType w:val="multilevel"/>
    <w:tmpl w:val="2D48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2F7556BF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374B6F6F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3C136318"/>
    <w:multiLevelType w:val="hybridMultilevel"/>
    <w:tmpl w:val="6B4842BE"/>
    <w:lvl w:ilvl="0" w:tplc="88222596"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6F35FE"/>
    <w:multiLevelType w:val="multilevel"/>
    <w:tmpl w:val="0B72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>
    <w:nsid w:val="501632F2"/>
    <w:multiLevelType w:val="hybridMultilevel"/>
    <w:tmpl w:val="E5A0AD26"/>
    <w:lvl w:ilvl="0" w:tplc="5434DFE4">
      <w:start w:val="4"/>
      <w:numFmt w:val="bullet"/>
      <w:lvlText w:val="-"/>
      <w:lvlJc w:val="left"/>
      <w:pPr>
        <w:ind w:left="536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>
    <w:nsid w:val="50AF0B44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54575344"/>
    <w:multiLevelType w:val="hybridMultilevel"/>
    <w:tmpl w:val="53D0C03E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EA2916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5A9D7980"/>
    <w:multiLevelType w:val="multilevel"/>
    <w:tmpl w:val="0B72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>
    <w:nsid w:val="5C627702"/>
    <w:multiLevelType w:val="multilevel"/>
    <w:tmpl w:val="368C1E40"/>
    <w:lvl w:ilvl="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 Bol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CE0080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720"/>
      </w:pPr>
    </w:lvl>
    <w:lvl w:ilvl="1">
      <w:start w:val="1"/>
      <w:numFmt w:val="decimal"/>
      <w:lvlText w:val="%2."/>
      <w:lvlJc w:val="left"/>
      <w:pPr>
        <w:tabs>
          <w:tab w:val="num" w:pos="1723"/>
        </w:tabs>
        <w:ind w:left="1723" w:hanging="720"/>
      </w:pPr>
    </w:lvl>
    <w:lvl w:ilvl="2">
      <w:start w:val="1"/>
      <w:numFmt w:val="decimal"/>
      <w:lvlText w:val="%3."/>
      <w:lvlJc w:val="left"/>
      <w:pPr>
        <w:tabs>
          <w:tab w:val="num" w:pos="2443"/>
        </w:tabs>
        <w:ind w:left="2443" w:hanging="72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720"/>
      </w:pPr>
    </w:lvl>
    <w:lvl w:ilvl="4">
      <w:start w:val="1"/>
      <w:numFmt w:val="decimal"/>
      <w:lvlText w:val="%5."/>
      <w:lvlJc w:val="left"/>
      <w:pPr>
        <w:tabs>
          <w:tab w:val="num" w:pos="3883"/>
        </w:tabs>
        <w:ind w:left="3883" w:hanging="720"/>
      </w:pPr>
    </w:lvl>
    <w:lvl w:ilvl="5">
      <w:start w:val="1"/>
      <w:numFmt w:val="decimal"/>
      <w:lvlText w:val="%6."/>
      <w:lvlJc w:val="left"/>
      <w:pPr>
        <w:tabs>
          <w:tab w:val="num" w:pos="4603"/>
        </w:tabs>
        <w:ind w:left="4603" w:hanging="72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720"/>
      </w:pPr>
    </w:lvl>
    <w:lvl w:ilvl="7">
      <w:start w:val="1"/>
      <w:numFmt w:val="decimal"/>
      <w:lvlText w:val="%8."/>
      <w:lvlJc w:val="left"/>
      <w:pPr>
        <w:tabs>
          <w:tab w:val="num" w:pos="6043"/>
        </w:tabs>
        <w:ind w:left="6043" w:hanging="720"/>
      </w:pPr>
    </w:lvl>
    <w:lvl w:ilvl="8">
      <w:start w:val="1"/>
      <w:numFmt w:val="decimal"/>
      <w:lvlText w:val="%9."/>
      <w:lvlJc w:val="left"/>
      <w:pPr>
        <w:tabs>
          <w:tab w:val="num" w:pos="6763"/>
        </w:tabs>
        <w:ind w:left="6763" w:hanging="720"/>
      </w:pPr>
    </w:lvl>
  </w:abstractNum>
  <w:abstractNum w:abstractNumId="20">
    <w:nsid w:val="5F127819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5FF5122A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647B1353"/>
    <w:multiLevelType w:val="hybridMultilevel"/>
    <w:tmpl w:val="FBA6BB2C"/>
    <w:lvl w:ilvl="0" w:tplc="76EC9702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5873FE5"/>
    <w:multiLevelType w:val="hybridMultilevel"/>
    <w:tmpl w:val="92CCFEBC"/>
    <w:lvl w:ilvl="0" w:tplc="339E93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604836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1570"/>
        </w:tabs>
        <w:ind w:left="1570" w:hanging="720"/>
      </w:pPr>
    </w:lvl>
    <w:lvl w:ilvl="1">
      <w:start w:val="1"/>
      <w:numFmt w:val="decimal"/>
      <w:lvlText w:val="%2."/>
      <w:lvlJc w:val="left"/>
      <w:pPr>
        <w:tabs>
          <w:tab w:val="num" w:pos="2290"/>
        </w:tabs>
        <w:ind w:left="2290" w:hanging="720"/>
      </w:pPr>
    </w:lvl>
    <w:lvl w:ilvl="2">
      <w:start w:val="1"/>
      <w:numFmt w:val="decimal"/>
      <w:lvlText w:val="%3."/>
      <w:lvlJc w:val="left"/>
      <w:pPr>
        <w:tabs>
          <w:tab w:val="num" w:pos="3010"/>
        </w:tabs>
        <w:ind w:left="3010" w:hanging="720"/>
      </w:pPr>
    </w:lvl>
    <w:lvl w:ilvl="3">
      <w:start w:val="1"/>
      <w:numFmt w:val="decimal"/>
      <w:lvlText w:val="%4."/>
      <w:lvlJc w:val="left"/>
      <w:pPr>
        <w:tabs>
          <w:tab w:val="num" w:pos="3730"/>
        </w:tabs>
        <w:ind w:left="3730" w:hanging="720"/>
      </w:pPr>
    </w:lvl>
    <w:lvl w:ilvl="4">
      <w:start w:val="1"/>
      <w:numFmt w:val="decimal"/>
      <w:lvlText w:val="%5."/>
      <w:lvlJc w:val="left"/>
      <w:pPr>
        <w:tabs>
          <w:tab w:val="num" w:pos="4450"/>
        </w:tabs>
        <w:ind w:left="4450" w:hanging="720"/>
      </w:pPr>
    </w:lvl>
    <w:lvl w:ilvl="5">
      <w:start w:val="1"/>
      <w:numFmt w:val="decimal"/>
      <w:lvlText w:val="%6."/>
      <w:lvlJc w:val="left"/>
      <w:pPr>
        <w:tabs>
          <w:tab w:val="num" w:pos="5170"/>
        </w:tabs>
        <w:ind w:left="5170" w:hanging="720"/>
      </w:pPr>
    </w:lvl>
    <w:lvl w:ilvl="6">
      <w:start w:val="1"/>
      <w:numFmt w:val="decimal"/>
      <w:lvlText w:val="%7."/>
      <w:lvlJc w:val="left"/>
      <w:pPr>
        <w:tabs>
          <w:tab w:val="num" w:pos="5890"/>
        </w:tabs>
        <w:ind w:left="5890" w:hanging="720"/>
      </w:pPr>
    </w:lvl>
    <w:lvl w:ilvl="7">
      <w:start w:val="1"/>
      <w:numFmt w:val="decimal"/>
      <w:lvlText w:val="%8."/>
      <w:lvlJc w:val="left"/>
      <w:pPr>
        <w:tabs>
          <w:tab w:val="num" w:pos="6610"/>
        </w:tabs>
        <w:ind w:left="6610" w:hanging="720"/>
      </w:pPr>
    </w:lvl>
    <w:lvl w:ilvl="8">
      <w:start w:val="1"/>
      <w:numFmt w:val="decimal"/>
      <w:lvlText w:val="%9."/>
      <w:lvlJc w:val="left"/>
      <w:pPr>
        <w:tabs>
          <w:tab w:val="num" w:pos="7330"/>
        </w:tabs>
        <w:ind w:left="7330" w:hanging="720"/>
      </w:pPr>
    </w:lvl>
  </w:abstractNum>
  <w:abstractNum w:abstractNumId="25">
    <w:nsid w:val="69DB5358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6A521E39"/>
    <w:multiLevelType w:val="hybridMultilevel"/>
    <w:tmpl w:val="95BA7660"/>
    <w:lvl w:ilvl="0" w:tplc="A21A49DA">
      <w:start w:val="14"/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BA1951"/>
    <w:multiLevelType w:val="multilevel"/>
    <w:tmpl w:val="CA02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8">
    <w:nsid w:val="6BC70FB1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75521AA6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>
    <w:nsid w:val="768B715E"/>
    <w:multiLevelType w:val="hybridMultilevel"/>
    <w:tmpl w:val="37AAE864"/>
    <w:lvl w:ilvl="0" w:tplc="026A01D2">
      <w:start w:val="3"/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AL-Mohanad Bold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CF3A9B"/>
    <w:multiLevelType w:val="hybridMultilevel"/>
    <w:tmpl w:val="0888A568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473C34"/>
    <w:multiLevelType w:val="hybridMultilevel"/>
    <w:tmpl w:val="43DCCD80"/>
    <w:lvl w:ilvl="0" w:tplc="78BA1482"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F53AFC"/>
    <w:multiLevelType w:val="hybridMultilevel"/>
    <w:tmpl w:val="381AC162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29"/>
  </w:num>
  <w:num w:numId="4">
    <w:abstractNumId w:val="9"/>
  </w:num>
  <w:num w:numId="5">
    <w:abstractNumId w:val="10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5"/>
  </w:num>
  <w:num w:numId="10">
    <w:abstractNumId w:val="14"/>
  </w:num>
  <w:num w:numId="11">
    <w:abstractNumId w:val="20"/>
  </w:num>
  <w:num w:numId="12">
    <w:abstractNumId w:val="0"/>
  </w:num>
  <w:num w:numId="13">
    <w:abstractNumId w:val="1"/>
  </w:num>
  <w:num w:numId="14">
    <w:abstractNumId w:val="28"/>
  </w:num>
  <w:num w:numId="15">
    <w:abstractNumId w:val="13"/>
  </w:num>
  <w:num w:numId="16">
    <w:abstractNumId w:val="15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17"/>
  </w:num>
  <w:num w:numId="20">
    <w:abstractNumId w:val="12"/>
  </w:num>
  <w:num w:numId="21">
    <w:abstractNumId w:val="6"/>
  </w:num>
  <w:num w:numId="22">
    <w:abstractNumId w:val="18"/>
  </w:num>
  <w:num w:numId="23">
    <w:abstractNumId w:val="22"/>
  </w:num>
  <w:num w:numId="24">
    <w:abstractNumId w:val="31"/>
  </w:num>
  <w:num w:numId="25">
    <w:abstractNumId w:val="32"/>
  </w:num>
  <w:num w:numId="26">
    <w:abstractNumId w:val="33"/>
  </w:num>
  <w:num w:numId="27">
    <w:abstractNumId w:val="11"/>
  </w:num>
  <w:num w:numId="28">
    <w:abstractNumId w:val="2"/>
  </w:num>
  <w:num w:numId="29">
    <w:abstractNumId w:val="3"/>
  </w:num>
  <w:num w:numId="30">
    <w:abstractNumId w:val="7"/>
  </w:num>
  <w:num w:numId="31">
    <w:abstractNumId w:val="26"/>
  </w:num>
  <w:num w:numId="32">
    <w:abstractNumId w:val="4"/>
  </w:num>
  <w:num w:numId="33">
    <w:abstractNumId w:val="5"/>
  </w:num>
  <w:num w:numId="34">
    <w:abstractNumId w:val="30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29698">
      <o:colormenu v:ext="edit" fillcolor="none" strokecolor="none"/>
    </o:shapedefaults>
    <o:shapelayout v:ext="edit">
      <o:idmap v:ext="edit" data="2"/>
      <o:rules v:ext="edit">
        <o:r id="V:Rule4" type="connector" idref="#_x0000_s2050"/>
        <o:r id="V:Rule5" type="connector" idref="#_x0000_s2053"/>
        <o:r id="V:Rule6" type="connector" idref="#_x0000_s205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F6ABD"/>
    <w:rsid w:val="000779D0"/>
    <w:rsid w:val="000C10AD"/>
    <w:rsid w:val="000E53D0"/>
    <w:rsid w:val="00115A14"/>
    <w:rsid w:val="00201D2A"/>
    <w:rsid w:val="002454EA"/>
    <w:rsid w:val="002735BE"/>
    <w:rsid w:val="002879EC"/>
    <w:rsid w:val="002909FD"/>
    <w:rsid w:val="002F6ABD"/>
    <w:rsid w:val="00375EA6"/>
    <w:rsid w:val="00383728"/>
    <w:rsid w:val="003842FB"/>
    <w:rsid w:val="003A1BA9"/>
    <w:rsid w:val="003B1747"/>
    <w:rsid w:val="003C6D61"/>
    <w:rsid w:val="005218C5"/>
    <w:rsid w:val="0053557D"/>
    <w:rsid w:val="00593D52"/>
    <w:rsid w:val="005E1F5D"/>
    <w:rsid w:val="00614A13"/>
    <w:rsid w:val="00664635"/>
    <w:rsid w:val="00672FE6"/>
    <w:rsid w:val="0068687D"/>
    <w:rsid w:val="006C58B5"/>
    <w:rsid w:val="006F4EDA"/>
    <w:rsid w:val="00731D72"/>
    <w:rsid w:val="00752DFB"/>
    <w:rsid w:val="00756CF6"/>
    <w:rsid w:val="00760E4C"/>
    <w:rsid w:val="00761737"/>
    <w:rsid w:val="007E7BC4"/>
    <w:rsid w:val="00824A55"/>
    <w:rsid w:val="00891151"/>
    <w:rsid w:val="008A2913"/>
    <w:rsid w:val="008F655C"/>
    <w:rsid w:val="00903646"/>
    <w:rsid w:val="00995AA4"/>
    <w:rsid w:val="00995C97"/>
    <w:rsid w:val="009A0B78"/>
    <w:rsid w:val="009A5860"/>
    <w:rsid w:val="009E5129"/>
    <w:rsid w:val="009F03D5"/>
    <w:rsid w:val="00A509F1"/>
    <w:rsid w:val="00AA07BA"/>
    <w:rsid w:val="00AC55BF"/>
    <w:rsid w:val="00B423F0"/>
    <w:rsid w:val="00BF70E6"/>
    <w:rsid w:val="00C127BC"/>
    <w:rsid w:val="00C414BE"/>
    <w:rsid w:val="00D014B5"/>
    <w:rsid w:val="00D339B0"/>
    <w:rsid w:val="00DB3BEB"/>
    <w:rsid w:val="00DB4A52"/>
    <w:rsid w:val="00E117BF"/>
    <w:rsid w:val="00E1621C"/>
    <w:rsid w:val="00E50664"/>
    <w:rsid w:val="00E9024F"/>
    <w:rsid w:val="00ED6E3B"/>
    <w:rsid w:val="00F35C87"/>
    <w:rsid w:val="00F412D1"/>
    <w:rsid w:val="00F61B58"/>
    <w:rsid w:val="00FC394A"/>
    <w:rsid w:val="00FC7D7F"/>
    <w:rsid w:val="00FF5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AA4"/>
    <w:pPr>
      <w:bidi/>
      <w:spacing w:after="0" w:line="240" w:lineRule="auto"/>
    </w:pPr>
    <w:rPr>
      <w:rFonts w:ascii="Times New Roman" w:eastAsia="Times New Roman" w:hAnsi="Times New Roman" w:cs="Traditional Arabic"/>
      <w:smallCaps/>
      <w:color w:val="00FF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A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F6AB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6ABD"/>
  </w:style>
  <w:style w:type="paragraph" w:styleId="Footer">
    <w:name w:val="footer"/>
    <w:basedOn w:val="Normal"/>
    <w:link w:val="FooterChar"/>
    <w:uiPriority w:val="99"/>
    <w:unhideWhenUsed/>
    <w:rsid w:val="002F6AB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ABD"/>
  </w:style>
  <w:style w:type="paragraph" w:styleId="ListParagraph">
    <w:name w:val="List Paragraph"/>
    <w:basedOn w:val="Normal"/>
    <w:uiPriority w:val="99"/>
    <w:qFormat/>
    <w:rsid w:val="00756CF6"/>
    <w:pPr>
      <w:ind w:left="720"/>
      <w:contextualSpacing/>
    </w:pPr>
    <w:rPr>
      <w:rFonts w:cs="AL-Mohanad"/>
      <w:sz w:val="2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Hamada</dc:creator>
  <cp:lastModifiedBy>Hamada</cp:lastModifiedBy>
  <cp:revision>8</cp:revision>
  <dcterms:created xsi:type="dcterms:W3CDTF">2011-11-29T17:54:00Z</dcterms:created>
  <dcterms:modified xsi:type="dcterms:W3CDTF">2011-12-01T14:00:00Z</dcterms:modified>
</cp:coreProperties>
</file>