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4" w:rsidRPr="00726D08" w:rsidRDefault="001041F4" w:rsidP="001041F4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1041F4" w:rsidRPr="00726D08" w:rsidRDefault="002641B3" w:rsidP="001041F4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1041F4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1041F4">
        <w:rPr>
          <w:rFonts w:hint="cs"/>
          <w:b/>
          <w:bCs/>
          <w:sz w:val="28"/>
          <w:szCs w:val="28"/>
          <w:rtl/>
        </w:rPr>
        <w:t>الدراسية</w:t>
      </w:r>
    </w:p>
    <w:p w:rsidR="001041F4" w:rsidRDefault="001041F4" w:rsidP="001041F4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1041F4" w:rsidRPr="00FB49A3" w:rsidRDefault="001041F4" w:rsidP="001041F4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1041F4" w:rsidRDefault="001041F4" w:rsidP="001041F4">
      <w:pPr>
        <w:jc w:val="center"/>
        <w:rPr>
          <w:rtl/>
        </w:rPr>
      </w:pPr>
    </w:p>
    <w:p w:rsidR="001041F4" w:rsidRDefault="001041F4" w:rsidP="001041F4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927"/>
        <w:gridCol w:w="2135"/>
      </w:tblGrid>
      <w:tr w:rsidR="001041F4" w:rsidRPr="00FB49A3" w:rsidTr="004E1D66">
        <w:trPr>
          <w:jc w:val="center"/>
        </w:trPr>
        <w:tc>
          <w:tcPr>
            <w:tcW w:w="2460" w:type="dxa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062" w:type="dxa"/>
            <w:gridSpan w:val="2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البيان2</w:t>
            </w:r>
          </w:p>
        </w:tc>
      </w:tr>
      <w:tr w:rsidR="001041F4" w:rsidRPr="00FB49A3" w:rsidTr="004E1D66">
        <w:trPr>
          <w:jc w:val="center"/>
        </w:trPr>
        <w:tc>
          <w:tcPr>
            <w:tcW w:w="2460" w:type="dxa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62" w:type="dxa"/>
            <w:gridSpan w:val="2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عرب223</w:t>
            </w:r>
          </w:p>
        </w:tc>
      </w:tr>
      <w:tr w:rsidR="001041F4" w:rsidRPr="00FB49A3" w:rsidTr="004E1D66">
        <w:trPr>
          <w:jc w:val="center"/>
        </w:trPr>
        <w:tc>
          <w:tcPr>
            <w:tcW w:w="2460" w:type="dxa"/>
          </w:tcPr>
          <w:p w:rsidR="001041F4" w:rsidRPr="004E1D66" w:rsidRDefault="004E1D66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4E1D6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 w:rsidRPr="004E1D6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062" w:type="dxa"/>
            <w:gridSpan w:val="2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البيان1 عرب 213</w:t>
            </w:r>
          </w:p>
        </w:tc>
      </w:tr>
      <w:tr w:rsidR="001041F4" w:rsidRPr="00FB49A3" w:rsidTr="004E1D66">
        <w:trPr>
          <w:jc w:val="center"/>
        </w:trPr>
        <w:tc>
          <w:tcPr>
            <w:tcW w:w="2460" w:type="dxa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062" w:type="dxa"/>
            <w:gridSpan w:val="2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المستوى الرابع</w:t>
            </w:r>
          </w:p>
        </w:tc>
      </w:tr>
      <w:tr w:rsidR="001041F4" w:rsidRPr="00FB49A3" w:rsidTr="004E1D66">
        <w:trPr>
          <w:jc w:val="center"/>
        </w:trPr>
        <w:tc>
          <w:tcPr>
            <w:tcW w:w="2460" w:type="dxa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062" w:type="dxa"/>
            <w:gridSpan w:val="2"/>
          </w:tcPr>
          <w:p w:rsidR="001041F4" w:rsidRPr="00FB49A3" w:rsidRDefault="001041F4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1041F4" w:rsidRPr="00FB49A3" w:rsidTr="004E1D66">
        <w:trPr>
          <w:jc w:val="center"/>
        </w:trPr>
        <w:tc>
          <w:tcPr>
            <w:tcW w:w="6387" w:type="dxa"/>
            <w:gridSpan w:val="2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1041F4" w:rsidRPr="00FB49A3" w:rsidTr="004E1D66">
        <w:trPr>
          <w:jc w:val="center"/>
        </w:trPr>
        <w:tc>
          <w:tcPr>
            <w:tcW w:w="6387" w:type="dxa"/>
            <w:gridSpan w:val="2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35" w:type="dxa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1041F4" w:rsidRPr="00FB49A3" w:rsidTr="004E1D66">
        <w:trPr>
          <w:jc w:val="center"/>
        </w:trPr>
        <w:tc>
          <w:tcPr>
            <w:tcW w:w="6387" w:type="dxa"/>
            <w:gridSpan w:val="2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1041F4" w:rsidRPr="00FB49A3" w:rsidTr="004E1D66">
        <w:trPr>
          <w:jc w:val="center"/>
        </w:trPr>
        <w:tc>
          <w:tcPr>
            <w:tcW w:w="6387" w:type="dxa"/>
            <w:gridSpan w:val="2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1041F4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1041F4" w:rsidRPr="00FB49A3" w:rsidTr="004E1D66">
        <w:trPr>
          <w:jc w:val="center"/>
        </w:trPr>
        <w:tc>
          <w:tcPr>
            <w:tcW w:w="6387" w:type="dxa"/>
            <w:gridSpan w:val="2"/>
          </w:tcPr>
          <w:p w:rsidR="001041F4" w:rsidRPr="00FB49A3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35" w:type="dxa"/>
          </w:tcPr>
          <w:p w:rsidR="001041F4" w:rsidRDefault="001041F4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1041F4" w:rsidRPr="00FB49A3" w:rsidRDefault="001041F4" w:rsidP="001041F4">
      <w:pPr>
        <w:rPr>
          <w:rFonts w:asciiTheme="minorBidi" w:hAnsiTheme="minorBidi"/>
          <w:b/>
          <w:bCs/>
          <w:sz w:val="24"/>
          <w:szCs w:val="24"/>
        </w:rPr>
      </w:pPr>
    </w:p>
    <w:p w:rsidR="001041F4" w:rsidRPr="007A4106" w:rsidRDefault="001041F4" w:rsidP="001041F4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4"/>
        <w:gridCol w:w="4208"/>
      </w:tblGrid>
      <w:tr w:rsidR="001041F4" w:rsidRPr="00685424" w:rsidTr="006C17F7">
        <w:trPr>
          <w:trHeight w:val="1030"/>
          <w:jc w:val="center"/>
        </w:trPr>
        <w:tc>
          <w:tcPr>
            <w:tcW w:w="4644" w:type="dxa"/>
          </w:tcPr>
          <w:p w:rsidR="001041F4" w:rsidRPr="00685424" w:rsidRDefault="00906E2D" w:rsidP="00906E2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>يُعنى بدراسة</w:t>
            </w:r>
            <w:r w:rsidRPr="0036297C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</w:t>
            </w: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>المجاز</w:t>
            </w:r>
            <w:r w:rsidRPr="0036297C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: تعريفه</w:t>
            </w: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 xml:space="preserve"> </w:t>
            </w:r>
            <w:r w:rsidRPr="0036297C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، وأنواعه (اللغوي ، والعقلي ) </w:t>
            </w: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 xml:space="preserve">وعلاقاته وقيمته الفنية ، </w:t>
            </w:r>
            <w:r w:rsidRPr="0036297C">
              <w:rPr>
                <w:rFonts w:cs="Arabic Transparent" w:hint="cs"/>
                <w:sz w:val="32"/>
                <w:szCs w:val="32"/>
                <w:rtl/>
                <w:lang w:bidi="ar-JO"/>
              </w:rPr>
              <w:t>و</w:t>
            </w: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>الاستعارة ،مفهومها وعلاقتها ، أقسامها ا</w:t>
            </w:r>
            <w:r>
              <w:rPr>
                <w:rFonts w:cs="Arabic Transparent"/>
                <w:sz w:val="32"/>
                <w:szCs w:val="32"/>
                <w:rtl/>
                <w:lang w:bidi="ar-JO"/>
              </w:rPr>
              <w:t>لمتعددة ، والمعيب منها والمبتكر</w:t>
            </w:r>
            <w:r w:rsidRPr="0036297C">
              <w:rPr>
                <w:rFonts w:cs="Arabic Transparent"/>
                <w:sz w:val="32"/>
                <w:szCs w:val="32"/>
                <w:rtl/>
                <w:lang w:bidi="ar-JO"/>
              </w:rPr>
              <w:t xml:space="preserve">، </w:t>
            </w:r>
            <w:r w:rsidRPr="0036297C">
              <w:rPr>
                <w:rFonts w:cs="Arabic Transparent" w:hint="cs"/>
                <w:sz w:val="32"/>
                <w:szCs w:val="32"/>
                <w:rtl/>
                <w:lang w:bidi="ar-JO"/>
              </w:rPr>
              <w:t>والكناية تعريفها ، أركانها، وأقسامها وأنواعها ، والتعريض .</w:t>
            </w:r>
          </w:p>
        </w:tc>
        <w:tc>
          <w:tcPr>
            <w:tcW w:w="4644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041F4" w:rsidRDefault="001041F4" w:rsidP="001041F4">
      <w:pPr>
        <w:rPr>
          <w:rFonts w:cs="Arabic Transparent"/>
          <w:b/>
          <w:bCs/>
          <w:sz w:val="28"/>
          <w:szCs w:val="28"/>
          <w:rtl/>
        </w:rPr>
      </w:pPr>
    </w:p>
    <w:p w:rsidR="001041F4" w:rsidRDefault="001041F4" w:rsidP="001041F4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1041F4" w:rsidRDefault="001041F4" w:rsidP="001041F4">
      <w:pPr>
        <w:rPr>
          <w:rFonts w:cs="Arabic Transparent"/>
          <w:b/>
          <w:bCs/>
          <w:sz w:val="28"/>
          <w:szCs w:val="28"/>
          <w:rtl/>
        </w:rPr>
      </w:pPr>
    </w:p>
    <w:p w:rsidR="001041F4" w:rsidRPr="00A647DB" w:rsidRDefault="001041F4" w:rsidP="001041F4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1041F4" w:rsidRPr="00685424" w:rsidTr="006C17F7">
        <w:trPr>
          <w:jc w:val="center"/>
        </w:trPr>
        <w:tc>
          <w:tcPr>
            <w:tcW w:w="596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1041F4" w:rsidRPr="00334A45" w:rsidRDefault="001041F4" w:rsidP="006C17F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معرفة طبيعة اللغة الفنية وخصائص التراكيب البلاغية .</w:t>
            </w:r>
          </w:p>
        </w:tc>
        <w:tc>
          <w:tcPr>
            <w:tcW w:w="4205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596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1041F4" w:rsidRPr="005E264D" w:rsidRDefault="001041F4" w:rsidP="006C17F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>إدراك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مدار الإعجاز القرآني الذي قامت نظرات البلاغيين ومؤلفاتهم حول وصفه .</w:t>
            </w:r>
          </w:p>
        </w:tc>
        <w:tc>
          <w:tcPr>
            <w:tcW w:w="4205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596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1041F4" w:rsidRPr="00334A45" w:rsidRDefault="001041F4" w:rsidP="006C17F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>معرفة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مباحث هذا العلم من خلال نصوص قرآنية وأحاديث نبوية وأشعار عربية ونثر عربي.</w:t>
            </w:r>
          </w:p>
        </w:tc>
        <w:tc>
          <w:tcPr>
            <w:tcW w:w="4205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596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تحديد القواعد والنظريات وبعض المواقف المتعلقة بهذا الموضوع.</w:t>
            </w:r>
          </w:p>
        </w:tc>
        <w:tc>
          <w:tcPr>
            <w:tcW w:w="4205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596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1041F4" w:rsidRPr="00CD28B8" w:rsidRDefault="001041F4" w:rsidP="006C17F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تحديد خصائص  علم البيان</w:t>
            </w:r>
          </w:p>
        </w:tc>
        <w:tc>
          <w:tcPr>
            <w:tcW w:w="4205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041F4" w:rsidRDefault="001041F4" w:rsidP="001041F4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1041F4" w:rsidRPr="00A647DB" w:rsidRDefault="001041F4" w:rsidP="001041F4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1041F4" w:rsidRPr="00A647DB" w:rsidRDefault="001041F4" w:rsidP="001041F4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بالطالبة بعد دراستها لهذا المقرر أن تكون قادرة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888"/>
        <w:gridCol w:w="3991"/>
      </w:tblGrid>
      <w:tr w:rsidR="001041F4" w:rsidRPr="00685424" w:rsidTr="006C17F7">
        <w:trPr>
          <w:jc w:val="center"/>
        </w:trPr>
        <w:tc>
          <w:tcPr>
            <w:tcW w:w="675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1041F4" w:rsidRDefault="001041F4" w:rsidP="006C17F7">
            <w:pPr>
              <w:spacing w:after="0" w:line="240" w:lineRule="auto"/>
              <w:contextualSpacing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تعرّف المفاهيم الأساسية في علم البيان</w:t>
            </w:r>
          </w:p>
          <w:p w:rsidR="001041F4" w:rsidRPr="00346395" w:rsidRDefault="001041F4" w:rsidP="006C17F7">
            <w:pPr>
              <w:shd w:val="clear" w:color="auto" w:fill="FFFFFF"/>
              <w:spacing w:line="240" w:lineRule="auto"/>
              <w:contextualSpacing/>
              <w:rPr>
                <w:rFonts w:ascii="Simplified Arabic" w:eastAsia="Times New Roman" w:hAnsi="Simplified Arabic" w:cs="Simplified Arabic"/>
                <w:color w:val="000000"/>
                <w:sz w:val="72"/>
                <w:szCs w:val="72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 w:rsidR="00906E2D">
              <w:rPr>
                <w:rFonts w:ascii="Arial" w:hAnsi="Arial" w:cs="AL-Mohanad" w:hint="cs"/>
                <w:sz w:val="28"/>
                <w:szCs w:val="28"/>
                <w:rtl/>
              </w:rPr>
              <w:t>تبين خصائص التراكيب البيانية.</w:t>
            </w:r>
          </w:p>
        </w:tc>
        <w:tc>
          <w:tcPr>
            <w:tcW w:w="4420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675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</w:rPr>
            </w:pP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تميز بين الحقيقة والمجاز اللغوي</w:t>
            </w:r>
            <w:r w:rsidR="00906E2D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675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- </w:t>
            </w: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تحدد أقسام الاستعارة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r w:rsidRPr="001E7AA4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تحلل الصور البيانية في النصوص الشعرية والنثرية</w:t>
            </w:r>
            <w:r w:rsidR="00906E2D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675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تميز الاستعارة وفق الاعتبارات المتعددة</w:t>
            </w:r>
            <w:r w:rsidR="00906E2D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041F4" w:rsidRPr="00685424" w:rsidTr="006C17F7">
        <w:trPr>
          <w:jc w:val="center"/>
        </w:trPr>
        <w:tc>
          <w:tcPr>
            <w:tcW w:w="675" w:type="dxa"/>
          </w:tcPr>
          <w:p w:rsidR="001041F4" w:rsidRPr="00685424" w:rsidRDefault="001041F4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9379A">
              <w:rPr>
                <w:rFonts w:ascii="Arial" w:hAnsi="Arial" w:cs="AL-Mohanad"/>
                <w:color w:val="000000"/>
                <w:sz w:val="28"/>
                <w:szCs w:val="28"/>
                <w:rtl/>
              </w:rPr>
              <w:t xml:space="preserve">- </w:t>
            </w:r>
            <w:r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تقارن بين الاستعارات المختلفة</w:t>
            </w:r>
            <w:r w:rsidR="00906E2D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1041F4" w:rsidRPr="00685424" w:rsidRDefault="001041F4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1041F4" w:rsidRDefault="001041F4" w:rsidP="001041F4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1041F4" w:rsidRPr="00FB49A3" w:rsidRDefault="001041F4" w:rsidP="001041F4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Default="001041F4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1041F4" w:rsidRPr="00FB49A3" w:rsidRDefault="001041F4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lastRenderedPageBreak/>
              <w:t>(Subjects)</w:t>
            </w:r>
          </w:p>
        </w:tc>
        <w:tc>
          <w:tcPr>
            <w:tcW w:w="1259" w:type="dxa"/>
          </w:tcPr>
          <w:p w:rsidR="001041F4" w:rsidRDefault="001041F4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 xml:space="preserve">عدد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الأسابيع</w:t>
            </w:r>
          </w:p>
          <w:p w:rsidR="001041F4" w:rsidRPr="00FC6260" w:rsidRDefault="001041F4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1041F4" w:rsidRDefault="001041F4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 xml:space="preserve">ساعات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 xml:space="preserve">التدريس </w:t>
            </w:r>
          </w:p>
          <w:p w:rsidR="001041F4" w:rsidRPr="00FC6260" w:rsidRDefault="001041F4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lastRenderedPageBreak/>
              <w:t xml:space="preserve">أولا ــ المجـاز </w:t>
            </w:r>
          </w:p>
          <w:p w:rsidR="001041F4" w:rsidRPr="00C17366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تعريف كل من الحقيقة اللغوية والمجاز اللغوي .</w:t>
            </w:r>
          </w:p>
        </w:tc>
        <w:tc>
          <w:tcPr>
            <w:tcW w:w="1259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spacing w:line="216" w:lineRule="auto"/>
              <w:jc w:val="both"/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قسما المجاز اللغوي ، الفرق بين المجاز اللغوي والعقلي ، علاقات المجاز المرسل </w:t>
            </w:r>
          </w:p>
        </w:tc>
        <w:tc>
          <w:tcPr>
            <w:tcW w:w="1259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الاستعارة وأنواعها </w:t>
            </w: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الاستعارة التصريحية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والمكنية</w:t>
            </w:r>
          </w:p>
        </w:tc>
        <w:tc>
          <w:tcPr>
            <w:tcW w:w="1259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الاستعارة مجاز لغوي لا عقلي ، الفرق بين الاستعارة والكذب ، قرينة الاستعارة ، الاستعارة العامية والخاصية</w:t>
            </w:r>
          </w:p>
        </w:tc>
        <w:tc>
          <w:tcPr>
            <w:tcW w:w="1259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spacing w:line="216" w:lineRule="auto"/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أقسام الاستعارة باعتبار الخارج ( مطلقة ، مرشحة ، مجردة )</w:t>
            </w:r>
          </w:p>
        </w:tc>
        <w:tc>
          <w:tcPr>
            <w:tcW w:w="1259" w:type="dxa"/>
          </w:tcPr>
          <w:p w:rsidR="001041F4" w:rsidRPr="00D9379A" w:rsidRDefault="00771EA0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76" w:type="dxa"/>
          </w:tcPr>
          <w:p w:rsidR="001041F4" w:rsidRPr="00D9379A" w:rsidRDefault="00771EA0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الاستعارة المكنية .</w:t>
            </w:r>
          </w:p>
        </w:tc>
        <w:tc>
          <w:tcPr>
            <w:tcW w:w="1259" w:type="dxa"/>
          </w:tcPr>
          <w:p w:rsidR="001041F4" w:rsidRPr="00D9379A" w:rsidRDefault="00771EA0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76" w:type="dxa"/>
          </w:tcPr>
          <w:p w:rsidR="001041F4" w:rsidRPr="00D9379A" w:rsidRDefault="00771EA0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71EA0" w:rsidRPr="00FC6260" w:rsidTr="006C17F7">
        <w:trPr>
          <w:jc w:val="center"/>
        </w:trPr>
        <w:tc>
          <w:tcPr>
            <w:tcW w:w="6863" w:type="dxa"/>
          </w:tcPr>
          <w:p w:rsidR="00771EA0" w:rsidRPr="00C17366" w:rsidRDefault="00F11863" w:rsidP="00F11863">
            <w:pP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r w:rsidR="00771EA0"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كيفية رد الاستعارة التبعية إلى المكنية  الاستعارة التهكمية والتلميحية ـ الاستعارة </w:t>
            </w:r>
            <w:proofErr w:type="spellStart"/>
            <w:r w:rsidR="00771EA0"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الوفاقية</w:t>
            </w:r>
            <w:proofErr w:type="spellEnd"/>
            <w:r w:rsidR="00771EA0"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proofErr w:type="spellStart"/>
            <w:r w:rsidR="00771EA0"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والعنادية</w:t>
            </w:r>
            <w:proofErr w:type="spellEnd"/>
            <w:r w:rsidR="00771EA0"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ـ المجاز لمركب ـ الاستعارة التمثلية ـ  شروط حسن الاستعارة ـ تحويل الاستعارة المبتذلة إلى غريبة ـ الاستعارة المعيبة والمبتكرة والمعيار المحتكم إليه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.</w:t>
            </w:r>
          </w:p>
        </w:tc>
        <w:tc>
          <w:tcPr>
            <w:tcW w:w="1259" w:type="dxa"/>
          </w:tcPr>
          <w:p w:rsidR="00771EA0" w:rsidRDefault="00771EA0" w:rsidP="006C17F7">
            <w:pPr>
              <w:spacing w:line="216" w:lineRule="auto"/>
              <w:jc w:val="center"/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</w:tcPr>
          <w:p w:rsidR="00771EA0" w:rsidRDefault="00771EA0" w:rsidP="006C17F7">
            <w:pPr>
              <w:spacing w:line="216" w:lineRule="auto"/>
              <w:jc w:val="center"/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041F4" w:rsidRPr="00FC6260" w:rsidTr="006C17F7">
        <w:trPr>
          <w:jc w:val="center"/>
        </w:trPr>
        <w:tc>
          <w:tcPr>
            <w:tcW w:w="6863" w:type="dxa"/>
          </w:tcPr>
          <w:p w:rsidR="001041F4" w:rsidRPr="00C17366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ثانيا ــ الكناية وأقسامها :</w:t>
            </w:r>
          </w:p>
          <w:p w:rsidR="001041F4" w:rsidRDefault="001041F4" w:rsidP="006C17F7">
            <w:pP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</w:pP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- كناية عن صفة، كناية عن موصوف، كناية عن نسبة 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r w:rsidRPr="00C17366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.</w:t>
            </w:r>
          </w:p>
          <w:p w:rsidR="00771EA0" w:rsidRPr="00C17366" w:rsidRDefault="00771EA0" w:rsidP="00771EA0">
            <w:pPr>
              <w:rPr>
                <w:rFonts w:ascii="Arial" w:hAnsi="Arial" w:cs="AL-Mohanad"/>
                <w:color w:val="000000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ــ </w:t>
            </w:r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التعريض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والفرق </w:t>
            </w:r>
            <w:proofErr w:type="spellStart"/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بينه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وبين </w:t>
            </w:r>
            <w:proofErr w:type="spellStart"/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الكناية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r w:rsidRPr="00771EA0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وأيهما أبلغ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.</w:t>
            </w:r>
            <w:proofErr w:type="spellEnd"/>
          </w:p>
        </w:tc>
        <w:tc>
          <w:tcPr>
            <w:tcW w:w="1259" w:type="dxa"/>
          </w:tcPr>
          <w:p w:rsidR="001041F4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</w:p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1041F4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</w:p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041F4" w:rsidRPr="00FC6260" w:rsidTr="006C17F7">
        <w:trPr>
          <w:trHeight w:val="259"/>
          <w:jc w:val="center"/>
        </w:trPr>
        <w:tc>
          <w:tcPr>
            <w:tcW w:w="6863" w:type="dxa"/>
          </w:tcPr>
          <w:p w:rsidR="001041F4" w:rsidRPr="00D9379A" w:rsidRDefault="002641B3" w:rsidP="006C17F7">
            <w:pPr>
              <w:spacing w:line="216" w:lineRule="auto"/>
              <w:ind w:left="720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الإ</w:t>
            </w:r>
            <w:r w:rsidR="001041F4" w:rsidRPr="00D9379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جمالي</w:t>
            </w:r>
          </w:p>
        </w:tc>
        <w:tc>
          <w:tcPr>
            <w:tcW w:w="1259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1041F4" w:rsidRPr="00D9379A" w:rsidRDefault="001041F4" w:rsidP="006C17F7">
            <w:pPr>
              <w:spacing w:line="21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1041F4" w:rsidRDefault="001041F4" w:rsidP="001041F4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1041F4" w:rsidRPr="00FB49A3" w:rsidRDefault="001041F4" w:rsidP="001041F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2"/>
        <w:gridCol w:w="6430"/>
      </w:tblGrid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proofErr w:type="spellStart"/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-</w:t>
            </w:r>
            <w:proofErr w:type="spellEnd"/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</w:t>
            </w:r>
            <w:proofErr w:type="spellStart"/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تيسيرعلم</w:t>
            </w:r>
            <w:proofErr w:type="spellEnd"/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البيان </w:t>
            </w:r>
          </w:p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BA0175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1041F4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د/ عزة أحمد مهدي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دار النشر الدولي الطبعة الأولى - الرياض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1431هـ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أسرار البلاغة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Pr="00726D08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عبد القاهر الجرجاني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تحقيق محمد شاكر </w:t>
            </w:r>
            <w:r w:rsidRPr="00906E2D"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  <w:t>–</w:t>
            </w: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 xml:space="preserve"> دار المدني</w:t>
            </w:r>
          </w:p>
        </w:tc>
      </w:tr>
      <w:tr w:rsidR="001041F4" w:rsidRPr="00726D0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1041F4" w:rsidRDefault="001041F4" w:rsidP="006C17F7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1041F4" w:rsidRPr="00726D08" w:rsidRDefault="001041F4" w:rsidP="006C17F7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1041F4" w:rsidRPr="00906E2D" w:rsidRDefault="001041F4" w:rsidP="006C17F7">
            <w:pPr>
              <w:rPr>
                <w:rFonts w:ascii="Arial" w:hAnsi="Arial" w:cs="AL-Mohanad"/>
                <w:color w:val="000000"/>
                <w:sz w:val="28"/>
                <w:szCs w:val="28"/>
                <w:rtl/>
                <w:lang w:val="fr-FR" w:bidi="ar-EG"/>
              </w:rPr>
            </w:pPr>
            <w:r w:rsidRPr="00906E2D">
              <w:rPr>
                <w:rFonts w:ascii="Arial" w:hAnsi="Arial" w:cs="AL-Mohanad" w:hint="cs"/>
                <w:color w:val="000000"/>
                <w:sz w:val="28"/>
                <w:szCs w:val="28"/>
                <w:rtl/>
                <w:lang w:val="fr-FR" w:bidi="ar-EG"/>
              </w:rPr>
              <w:t>1991م</w:t>
            </w:r>
          </w:p>
        </w:tc>
      </w:tr>
    </w:tbl>
    <w:p w:rsidR="001041F4" w:rsidRDefault="001041F4" w:rsidP="001041F4"/>
    <w:p w:rsidR="001041F4" w:rsidRDefault="001041F4" w:rsidP="001041F4">
      <w:pPr>
        <w:pStyle w:val="a3"/>
        <w:spacing w:before="240"/>
        <w:ind w:left="84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- </w:t>
      </w:r>
      <w:r w:rsidR="002641B3">
        <w:rPr>
          <w:rFonts w:ascii="Arial" w:hAnsi="Arial" w:cs="AL-Mohanad" w:hint="cs"/>
          <w:sz w:val="28"/>
          <w:szCs w:val="28"/>
          <w:rtl/>
          <w:lang w:bidi="ar-EG"/>
        </w:rPr>
        <w:t>الإيضاح - الخطيب الق</w:t>
      </w:r>
      <w:r w:rsidRPr="00BE6B85">
        <w:rPr>
          <w:rFonts w:ascii="Arial" w:hAnsi="Arial" w:cs="AL-Mohanad" w:hint="cs"/>
          <w:sz w:val="28"/>
          <w:szCs w:val="28"/>
          <w:rtl/>
          <w:lang w:bidi="ar-EG"/>
        </w:rPr>
        <w:t xml:space="preserve">زويني </w:t>
      </w:r>
      <w:bookmarkStart w:id="0" w:name="_GoBack"/>
      <w:bookmarkEnd w:id="0"/>
    </w:p>
    <w:p w:rsidR="001041F4" w:rsidRDefault="001041F4" w:rsidP="001041F4">
      <w:pPr>
        <w:pStyle w:val="a3"/>
        <w:spacing w:before="240"/>
        <w:ind w:left="84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- البيان والتبيين : الجاحظ </w:t>
      </w:r>
      <w:r>
        <w:rPr>
          <w:rFonts w:ascii="Arial" w:hAnsi="Arial" w:cs="AL-Mohanad"/>
          <w:sz w:val="28"/>
          <w:szCs w:val="28"/>
          <w:rtl/>
          <w:lang w:bidi="ar-EG"/>
        </w:rPr>
        <w:t>–</w:t>
      </w: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تحقيق عبد السلام هارون </w:t>
      </w:r>
      <w:proofErr w:type="spellStart"/>
      <w:r>
        <w:rPr>
          <w:rFonts w:ascii="Arial" w:hAnsi="Arial" w:cs="AL-Mohanad"/>
          <w:sz w:val="28"/>
          <w:szCs w:val="28"/>
          <w:rtl/>
          <w:lang w:bidi="ar-EG"/>
        </w:rPr>
        <w:t>–</w:t>
      </w:r>
      <w:proofErr w:type="spellEnd"/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Arial" w:hAnsi="Arial" w:cs="AL-Mohanad" w:hint="cs"/>
          <w:sz w:val="28"/>
          <w:szCs w:val="28"/>
          <w:rtl/>
          <w:lang w:bidi="ar-EG"/>
        </w:rPr>
        <w:t>الخانجي</w:t>
      </w:r>
      <w:proofErr w:type="spellEnd"/>
    </w:p>
    <w:p w:rsidR="001041F4" w:rsidRDefault="001041F4" w:rsidP="001041F4">
      <w:pPr>
        <w:pStyle w:val="a3"/>
        <w:spacing w:before="240"/>
        <w:ind w:left="84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- البيان العربي </w:t>
      </w:r>
      <w:proofErr w:type="spellStart"/>
      <w:r>
        <w:rPr>
          <w:rFonts w:ascii="Arial" w:hAnsi="Arial" w:cs="AL-Mohanad" w:hint="cs"/>
          <w:sz w:val="28"/>
          <w:szCs w:val="28"/>
          <w:rtl/>
          <w:lang w:bidi="ar-EG"/>
        </w:rPr>
        <w:t>:</w:t>
      </w:r>
      <w:proofErr w:type="spellEnd"/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بدوي </w:t>
      </w:r>
      <w:proofErr w:type="spellStart"/>
      <w:r>
        <w:rPr>
          <w:rFonts w:ascii="Arial" w:hAnsi="Arial" w:cs="AL-Mohanad" w:hint="cs"/>
          <w:sz w:val="28"/>
          <w:szCs w:val="28"/>
          <w:rtl/>
          <w:lang w:bidi="ar-EG"/>
        </w:rPr>
        <w:t>طبانة</w:t>
      </w:r>
      <w:proofErr w:type="spellEnd"/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Arial" w:hAnsi="Arial" w:cs="AL-Mohanad"/>
          <w:sz w:val="28"/>
          <w:szCs w:val="28"/>
          <w:rtl/>
          <w:lang w:bidi="ar-EG"/>
        </w:rPr>
        <w:t>–</w:t>
      </w:r>
      <w:proofErr w:type="spellEnd"/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مكتبة </w:t>
      </w:r>
      <w:proofErr w:type="spellStart"/>
      <w:r>
        <w:rPr>
          <w:rFonts w:ascii="Arial" w:hAnsi="Arial" w:cs="AL-Mohanad" w:hint="cs"/>
          <w:sz w:val="28"/>
          <w:szCs w:val="28"/>
          <w:rtl/>
          <w:lang w:bidi="ar-EG"/>
        </w:rPr>
        <w:t>الانجلو</w:t>
      </w:r>
      <w:proofErr w:type="spellEnd"/>
      <w:r>
        <w:rPr>
          <w:rFonts w:ascii="Arial" w:hAnsi="Arial" w:cs="AL-Mohanad" w:hint="cs"/>
          <w:sz w:val="28"/>
          <w:szCs w:val="28"/>
          <w:rtl/>
          <w:lang w:bidi="ar-EG"/>
        </w:rPr>
        <w:t xml:space="preserve"> المصرية</w:t>
      </w:r>
    </w:p>
    <w:p w:rsidR="001041F4" w:rsidRPr="00CB1E33" w:rsidRDefault="001041F4" w:rsidP="001041F4">
      <w:pPr>
        <w:rPr>
          <w:rtl/>
          <w:lang w:bidi="ar-EG"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1041F4" w:rsidRDefault="001041F4" w:rsidP="001041F4">
      <w:pPr>
        <w:rPr>
          <w:rtl/>
        </w:rPr>
      </w:pPr>
    </w:p>
    <w:p w:rsidR="000F4CC2" w:rsidRDefault="000F4CC2"/>
    <w:sectPr w:rsidR="000F4CC2" w:rsidSect="002C7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41F4"/>
    <w:rsid w:val="000F4CC2"/>
    <w:rsid w:val="001041F4"/>
    <w:rsid w:val="002641B3"/>
    <w:rsid w:val="002C77D7"/>
    <w:rsid w:val="00335B2D"/>
    <w:rsid w:val="004E1D66"/>
    <w:rsid w:val="00771EA0"/>
    <w:rsid w:val="00906E2D"/>
    <w:rsid w:val="00BA0175"/>
    <w:rsid w:val="00F1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F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F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 35</cp:lastModifiedBy>
  <cp:revision>12</cp:revision>
  <dcterms:created xsi:type="dcterms:W3CDTF">2013-01-28T13:26:00Z</dcterms:created>
  <dcterms:modified xsi:type="dcterms:W3CDTF">2013-02-16T21:05:00Z</dcterms:modified>
</cp:coreProperties>
</file>